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PBUF FND-003</w:t>
        <w:br/>
        <w:t>Three-Dimensional Microscopic State Justification</w:t>
      </w:r>
    </w:p>
    <w:p>
      <w:r>
        <w:t>Prerequisites: CORE-001 Outcome A and FND-002. FND-002 concluded that the current mathematical formulation does not derive the three-component microscopic state or the characteristic 1/137 coupling. This milestone revisits those conclusions using the ontology already stated by the PBUF framework, where three spatial dimensions are taken as a starting point rather than an emergent result.</w:t>
      </w:r>
    </w:p>
    <w:p>
      <w:pPr>
        <w:pStyle w:val="Heading2"/>
      </w:pPr>
      <w:r>
        <w:t>Mission</w:t>
      </w:r>
    </w:p>
    <w:p>
      <w:r>
        <w:t>Determine whether the three-component microscopic state can be formulated as the minimal microscopic realization of a three-dimensional spacetime within the existing PBUF ontology. Distinguish clearly between ontology, mathematical derivation, and empirical prediction.</w:t>
      </w:r>
    </w:p>
    <w:p>
      <w:pPr>
        <w:pStyle w:val="Heading2"/>
      </w:pPr>
      <w:r>
        <w:t>Scope</w:t>
      </w:r>
    </w:p>
    <w:p>
      <w:r>
        <w:t>Theory only.</w:t>
        <w:br/>
        <w:t>Do not modify weak-lensing code.</w:t>
        <w:br/>
        <w:t>Do not tune constitutive equations.</w:t>
        <w:br/>
        <w:t>Do not introduce new observables.</w:t>
      </w:r>
    </w:p>
    <w:p>
      <w:pPr>
        <w:pStyle w:val="Heading2"/>
      </w:pPr>
      <w:r>
        <w:t>Primary Questions</w:t>
      </w:r>
    </w:p>
    <w:p>
      <w:r>
        <w:t>1. Does the existing PBUF ontology require exactly three microscopic components because spacetime has three spatial dimensions?</w:t>
        <w:br/>
        <w:t>2. Can each component be associated with one spatial direction without introducing unnecessary internal degrees of freedom?</w:t>
        <w:br/>
        <w:t>3. Is the characteristic 1/137 scale an intrinsic microscopic coupling or merely an effective parameter?</w:t>
        <w:br/>
        <w:t>4. How does this microscopic description map into the scalar continuum field used by WL-001?</w:t>
      </w:r>
    </w:p>
    <w:p>
      <w:pPr>
        <w:pStyle w:val="Heading2"/>
      </w:pPr>
      <w:r>
        <w:t>Required Review</w:t>
      </w:r>
    </w:p>
    <w:p>
      <w:r>
        <w:t>Review the existing PBUF V11 framework and related theory documents.</w:t>
        <w:br/>
        <w:t>For every claim identify whether it is:</w:t>
        <w:br/>
        <w:t>• Explicitly stated in PBUF.</w:t>
        <w:br/>
        <w:t>• Mathematically derived.</w:t>
        <w:br/>
        <w:t>• A working premise.</w:t>
        <w:br/>
        <w:t>• A new assumption introduced after V11.</w:t>
      </w:r>
    </w:p>
    <w:p>
      <w:pPr>
        <w:pStyle w:val="Heading2"/>
      </w:pPr>
      <w:r>
        <w:t>Required Outputs</w:t>
      </w:r>
    </w:p>
    <w:p>
      <w:r>
        <w:t>Produce:</w:t>
        <w:br/>
        <w:t>• Ontology-to-mathematics mapping.</w:t>
        <w:br/>
        <w:t>• Three-dimensional state definition.</w:t>
        <w:br/>
        <w:t>• Mapping from microscopic components to continuum deformation.</w:t>
        <w:br/>
        <w:t>• Explicit treatment of the 1/137 coupling.</w:t>
        <w:br/>
        <w:t>• List of assumptions that remain irreducible.</w:t>
      </w:r>
    </w:p>
    <w:p>
      <w:pPr>
        <w:pStyle w:val="Heading2"/>
      </w:pPr>
      <w:r>
        <w:t>Decision Criteria</w:t>
      </w:r>
    </w:p>
    <w:p>
      <w:r>
        <w:t>Outcome A:</w:t>
        <w:br/>
        <w:t>The three-component microscopic state follows naturally from the existing PBUF ontology.</w:t>
        <w:br/>
        <w:br/>
        <w:t>Outcome B:</w:t>
        <w:br/>
        <w:t>The ontology supports it but additional mathematical development is required.</w:t>
        <w:br/>
        <w:br/>
        <w:t>Outcome C:</w:t>
        <w:br/>
        <w:t>The ontology does not uniquely determine the microscopic realization and one or more new postulates remain necessary.</w:t>
      </w:r>
    </w:p>
    <w:p>
      <w:pPr>
        <w:pStyle w:val="Heading2"/>
      </w:pPr>
      <w:r>
        <w:t>Forbidden</w:t>
      </w:r>
    </w:p>
    <w:p>
      <w:r>
        <w:t>Do not claim that three or 1/137 are mathematically derived unless an explicit derivation is produced.</w:t>
        <w:br/>
        <w:t>Do not replace ontology with empirical fitting.</w:t>
        <w:br/>
        <w:t>Do not change the frozen laboratory.</w:t>
      </w:r>
    </w:p>
    <w:p>
      <w:pPr>
        <w:pStyle w:val="Heading2"/>
      </w:pPr>
      <w:r>
        <w:t>Deliverables</w:t>
      </w:r>
    </w:p>
    <w:p>
      <w:r>
        <w:t>1. Foundation report.</w:t>
        <w:br/>
        <w:t>2. Ontology traceability matrix.</w:t>
        <w:br/>
        <w:t>3. Mathematical derivation (if achieved).</w:t>
        <w:br/>
        <w:t>4. Remaining postulates.</w:t>
        <w:br/>
        <w:t>5. Recommendation for FND-004.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