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Utenti (Email (pk), nome)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Opere(Titolo (pk), id_categoria (fk), descrizione, data)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Categorie (ID (pk))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Immagini(ID(pk), titolo (fk), img, descrizione)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Autori(Nome (pk), Cognome (pk), titolo(fk), data_nascita, data_nascita, vita)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L’entità “Utenti”: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Il campo nome accetta un massimo di 50 caratteri.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campo email accetta soltanto indirizzi email validi.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L’entità “Opere”: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Il campo descrizione ha una lunghezza variabile.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Il campo data accetta una data nel formato gg-mm-yy.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Il campo titolo accetta una stringa di caratteri di massimo 100 caratteri.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L’entità “Categorie”: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Il campo ID rappresenta l’intero nome della categoria a cui appartiene l’opera.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L’entità “Immagini_Opere_rel”: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L’entità “Immagini”: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Il campo img è dedicato all’immagine relativa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Il campo ID rappresenta il modo univoco per legare l’immagine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L’entità “Autori”: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conversione del seguente database in Django è la seguente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