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TheFatCat 白皮书</w:t>
      </w:r>
    </w:p>
    <w:p>
      <w:pPr>
        <w:pStyle w:val="Subtitle"/>
      </w:pPr>
      <w:r>
        <w:t>具备自适应阻尼与资历权重的去中心化交易税路由协议</w:t>
      </w:r>
    </w:p>
    <w:p>
      <w:pPr>
        <w:pStyle w:val="Metadata"/>
      </w:pPr>
      <w:r>
        <w:rPr>
          <w:b/>
          <w:sz w:val="19"/>
          <w:szCs w:val="19"/>
          <w:color w:val="4B5563"/>
        </w:rPr>
        <w:t xml:space="preserve">版本：1.0 正式发布版 (Official Release) | 日期：2026-09-15</w:t>
      </w:r>
    </w:p>
    <w:p>
      <w:r>
        <w:rPr>
          <w:i/>
          <w:sz w:val="22"/>
          <w:szCs w:val="22"/>
          <w:color w:val="1F1F1F"/>
        </w:rPr>
        <w:t xml:space="preserve">基于项目计划 v0.5，并对照当前合约源码与发布配置核验。凡属分析模型的公式均明确列出成立条件。普通生产路径不含资历预置；当前工作树中明确标记为不可部署的 `stakeWithHead` 实验不属于本规格，发布构建不得携带该入口。本文档不包含任何预期投资回报率或收益率承诺。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摘要 (Abstract)</w:t>
      </w:r>
    </w:p>
    <w:p>
      <w:r>
        <w:rPr>
          <w:sz w:val="22"/>
          <w:color w:val="1F1F1F"/>
        </w:rPr>
        <w:t xml:space="preserve">常见去中心化交易税（Trading-tax / Dividend）方案采用全体共享的奖励配置、缺少时间缓冲的手续费直通路径，并按资本分配而不引入资历。这些是本文所比较上游模板的特征，不是对所有税币实现的普遍断言。</w:t>
      </w:r>
    </w:p>
    <w:p>
      <w:r>
        <w:rPr>
          <w:sz w:val="22"/>
          <w:color w:val="1F1F1F"/>
        </w:rPr>
        <w:t xml:space="preserve">TheFatCat 将以下机制组合为一套协议架构：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The Belly 动力学金库</w:t>
      </w:r>
      <w:r>
        <w:rPr>
          <w:sz w:val="21"/>
          <w:color w:val="1F1F1F"/>
        </w:rPr>
        <w:t xml:space="preserve">：任何人均可在至少 8 小时后推进时钟。按名义节奏运行时，每期分配未预留 quote 余额的 </w:t>
      </w:r>
      <w:r>
        <w:rPr>
          <w:i/>
          <w:sz w:val="21"/>
          <w:color w:val="1C2422"/>
        </w:rPr>
        <w:t xml:space="preserve">\frac{1}{21} \approx 4.7619\%</w:t>
      </w:r>
      <w:r>
        <w:rPr>
          <w:sz w:val="21"/>
          <w:color w:val="1F1F1F"/>
        </w:rPr>
        <w:t xml:space="preserve">，其零流入理想模型的半衰期为 4.735 天；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$O(1)$ 闭式资历账本（Seniority Ledger）</w:t>
      </w:r>
      <w:r>
        <w:rPr>
          <w:sz w:val="21"/>
          <w:color w:val="1F1F1F"/>
        </w:rPr>
        <w:t xml:space="preserve">：利用线性代数分解，在不遍历仓位的情况下聚合 1 至 22 级资历权重。完整领取仍需按所跨执行批次线性遍历，可用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claimThrough</w:t>
      </w:r>
      <w:r>
        <w:rPr>
          <w:sz w:val="21"/>
          <w:color w:val="1F1F1F"/>
        </w:rPr>
        <w:t xml:space="preserve"> 分段限制单次成本；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主权点餐架构（Diet Architecture）</w:t>
      </w:r>
      <w:r>
        <w:rPr>
          <w:sz w:val="21"/>
          <w:color w:val="1F1F1F"/>
        </w:rPr>
        <w:t xml:space="preserve">：每个仓位自主选择采购资产。忽略观察期限额与整数尘埃时，仓位的名义 quote 预算由其全池权重占比决定；资产选择仍会影响执行、市场价值、发行方风险和外部激励；</w:t>
      </w:r>
    </w:p>
    <w:p>
      <w:pPr>
        <w:pStyle w:val="ListBullet"/>
      </w:pPr>
      <w:r>
        <w:rPr>
          <w:b/>
          <w:color w:val="0F5C46"/>
        </w:rPr>
        <w:t xml:space="preserve">4.  </w:t>
      </w:r>
      <w:r>
        <w:rPr>
          <w:b/>
          <w:sz w:val="21"/>
          <w:szCs w:val="21"/>
          <w:color w:val="1F1F1F"/>
        </w:rPr>
        <w:t xml:space="preserve">双重负债与保守舍入</w:t>
      </w:r>
      <w:r>
        <w:rPr>
          <w:sz w:val="21"/>
          <w:color w:val="1F1F1F"/>
        </w:rPr>
        <w:t xml:space="preserve">：以 WBNB 作为默认及回退 quote 资产，通过批次会计、精确到账检查和向下取整，在受支持的代币模型内维持经过测试的偿付性不变量。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1. 绪论与范式转移 (Introduction &amp; Paradigm Shift)</w:t>
      </w:r>
    </w:p>
    <w:p>
      <w:pPr>
        <w:pStyle w:val="Subtitle"/>
      </w:pPr>
      <w:r>
        <w:t>1.1 传统直通税币的三重结构性困境</w:t>
      </w:r>
    </w:p>
    <w:p>
      <w:r>
        <w:rPr>
          <w:sz w:val="22"/>
          <w:color w:val="1F1F1F"/>
        </w:rPr>
        <w:t xml:space="preserve">在现有自动化做市商（AMM）生态中，许多交易税分红代币采用直通式流水线：从 swap 中扣费、兑换为配置好的奖励代币，再分发给持币人。本文比较的上游模板有三项限制：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全体共享奖励配置</w:t>
      </w:r>
      <w:r>
        <w:rPr>
          <w:sz w:val="21"/>
          <w:color w:val="1F1F1F"/>
        </w:rPr>
        <w:t xml:space="preserve">：所有符合条件的持有人使用同一奖励资产或篮子；上游路径不提供逐质押仓位的独立选择；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缺少时间缓冲</w:t>
      </w:r>
      <w:r>
        <w:rPr>
          <w:sz w:val="21"/>
          <w:color w:val="1F1F1F"/>
        </w:rPr>
        <w:t xml:space="preserve">：新增手续费收入随新增成交量下降。直通模式会迅速传导这一变化，不会把已积累库存分摊到后续周期；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没有资历输入</w:t>
      </w:r>
      <w:r>
        <w:rPr>
          <w:sz w:val="21"/>
          <w:color w:val="1F1F1F"/>
        </w:rPr>
        <w:t xml:space="preserve">：分配只按资本占比，不为持有时长增加系数。短期资金若占据大部分有效余额，可以主导当期分配，但不会因此取得其入场前已归属他人的奖励。</w:t>
      </w:r>
    </w:p>
    <w:p>
      <w:pPr>
        <w:pStyle w:val="Subtitle"/>
      </w:pPr>
      <w:r>
        <w:t>1.2 蓄水池模型：将流量转化为阻尼存量</w:t>
      </w:r>
    </w:p>
    <w:p>
      <w:r>
        <w:rPr>
          <w:sz w:val="22"/>
          <w:color w:val="1F1F1F"/>
        </w:rPr>
        <w:t xml:space="preserve">TheFatCat 将直通管道重构为具有自主黏性的物理蓄水池——</w:t>
      </w:r>
      <w:r>
        <w:rPr>
          <w:b/>
          <w:sz w:val="22"/>
          <w:szCs w:val="22"/>
          <w:color w:val="1F1F1F"/>
        </w:rPr>
        <w:t xml:space="preserve">The Belly</w:t>
      </w:r>
      <w:r>
        <w:rPr>
          <w:sz w:val="22"/>
          <w:color w:val="1F1F1F"/>
        </w:rPr>
        <w:t xml:space="preserve">。在 4.0% 交易税中，Flap 平台扣留 10%（约 0.4%），金库将所获资金按 5/36（约 0.5%）原子划至独立的运维多签（Ops Safe），其余 31/36（约 3.1%）作为势能注入蓄水池，由确定性时钟按比例释放。资金从“瞬时流量”被转化为“跨周期阻尼存量”。</w:t>
      </w:r>
    </w:p>
    <w:p>
      <w:pPr>
        <w:jc w:val="center"/>
        <w:spacing w:before="160" w:after="160"/>
      </w:pPr>
      <w:r>
        <w:rPr>
          <w:b/>
          <w:sz w:val="20"/>
          <w:color w:val="0F5C46"/>
        </w:rPr>
        <w:t>[ 图 1：TheFatCat 协议资金流动拓扑与状态机状态转换架构全景 ]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2. The Belly 流体动力学与时间折算 (Hydrodynamics &amp; Time-Proration)</w:t>
      </w:r>
    </w:p>
    <w:p>
      <w:pPr>
        <w:pStyle w:val="Subtitle"/>
      </w:pPr>
      <w:r>
        <w:t>2.1 一阶指数衰减与稳态水位方程</w:t>
      </w:r>
    </w:p>
    <w:p>
      <w:r>
        <w:rPr>
          <w:sz w:val="22"/>
          <w:color w:val="1F1F1F"/>
        </w:rPr>
        <w:t xml:space="preserve">The Belly 拒绝固定数额释放。分配基数是</w:t>
      </w:r>
      <w:r>
        <w:rPr>
          <w:b/>
          <w:sz w:val="22"/>
          <w:szCs w:val="22"/>
          <w:color w:val="1F1F1F"/>
        </w:rPr>
        <w:t xml:space="preserve">未预留 quote 余额</w:t>
      </w:r>
      <w:r>
        <w:rPr>
          <w:sz w:val="22"/>
          <w:color w:val="1F1F1F"/>
        </w:rPr>
        <w:t xml:space="preserve">，即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accounted - outstandingClaims</w:t>
      </w:r>
      <w:r>
        <w:rPr>
          <w:sz w:val="22"/>
          <w:color w:val="1F1F1F"/>
        </w:rPr>
        <w:t xml:space="preserve">，而非合约的账面总余额。</w:t>
      </w:r>
    </w:p>
    <w:p>
      <w:r>
        <w:rPr>
          <w:sz w:val="22"/>
          <w:color w:val="1F1F1F"/>
        </w:rPr>
        <w:t xml:space="preserve">在基准状态下，协议每隔一个最小时间间隔 </w:t>
      </w:r>
      <w:r>
        <w:rPr>
          <w:i/>
          <w:sz w:val="22"/>
          <w:color w:val="1C2422"/>
        </w:rPr>
        <w:t xml:space="preserve">\Delta t_{\min} = 8\text{ 小时}</w:t>
      </w:r>
      <w:r>
        <w:rPr>
          <w:sz w:val="22"/>
          <w:color w:val="1F1F1F"/>
        </w:rPr>
        <w:t xml:space="preserve"> 推进一次时钟，时间分母定为一周（</w:t>
      </w:r>
      <w:r>
        <w:rPr>
          <w:i/>
          <w:sz w:val="22"/>
          <w:color w:val="1C2422"/>
        </w:rPr>
        <w:t xml:space="preserve">T_{\text{week}} = 168\text{ 小时}</w:t>
      </w:r>
      <w:r>
        <w:rPr>
          <w:sz w:val="22"/>
          <w:color w:val="1F1F1F"/>
        </w:rPr>
        <w:t xml:space="preserve">）。单次开席的名义分配系数 </w:t>
      </w:r>
      <w:r>
        <w:rPr>
          <w:i/>
          <w:sz w:val="22"/>
          <w:color w:val="1C2422"/>
        </w:rPr>
        <w:t xml:space="preserve">\alpha</w:t>
      </w:r>
      <w:r>
        <w:rPr>
          <w:sz w:val="22"/>
          <w:color w:val="1F1F1F"/>
        </w:rPr>
        <w:t xml:space="preserve"> 为：</w:t>
      </w:r>
    </w:p>
    <w:p>
      <w:pPr>
        <w:pStyle w:val="Equation"/>
      </w:pPr>
      <w:r>
        <w:rPr>
          <w:i/>
          <w:sz w:val="22"/>
          <w:color w:val="1C2422"/>
        </w:rPr>
        <w:t xml:space="preserve">\alpha = \frac{\Delta t_{\min}}{T_{\text{week}}} = \frac{8}{168} = \frac{1}{21} \approx 4.7619\%</w:t>
      </w:r>
    </w:p>
    <w:p>
      <w:r>
        <w:rPr>
          <w:sz w:val="22"/>
          <w:color w:val="1F1F1F"/>
        </w:rPr>
        <w:t xml:space="preserve">设第 </w:t>
      </w:r>
      <w:r>
        <w:rPr>
          <w:i/>
          <w:sz w:val="22"/>
          <w:color w:val="1C2422"/>
        </w:rPr>
        <w:t xml:space="preserve">k</w:t>
      </w:r>
      <w:r>
        <w:rPr>
          <w:sz w:val="22"/>
          <w:color w:val="1F1F1F"/>
        </w:rPr>
        <w:t xml:space="preserve"> 顿饭结算前的未预留 quote 余额为 </w:t>
      </w:r>
      <w:r>
        <w:rPr>
          <w:i/>
          <w:sz w:val="22"/>
          <w:color w:val="1C2422"/>
        </w:rPr>
        <w:t xml:space="preserve">B_k</w:t>
      </w:r>
      <w:r>
        <w:rPr>
          <w:sz w:val="22"/>
          <w:color w:val="1F1F1F"/>
        </w:rPr>
        <w:t xml:space="preserve">。仅在外部流入为零、每期恰好间隔 8 小时、每餐均有效、分配立即完整执行且忽略整数尘埃时，分析模型才遵循一阶离散指数衰减：</w:t>
      </w:r>
    </w:p>
    <w:p>
      <w:pPr>
        <w:pStyle w:val="Equation"/>
      </w:pPr>
      <w:r>
        <w:rPr>
          <w:i/>
          <w:sz w:val="22"/>
          <w:color w:val="1C2422"/>
        </w:rPr>
        <w:t xml:space="preserve">B_{k+1} = B_k \cdot (1 - \alpha) = B_k \cdot \left(\frac{20}{21}\right)</w:t>
      </w:r>
    </w:p>
    <w:p>
      <w:r>
        <w:rPr>
          <w:sz w:val="22"/>
          <w:color w:val="1F1F1F"/>
        </w:rPr>
        <w:t xml:space="preserve">由数学归纳法可知，经历 </w:t>
      </w:r>
      <w:r>
        <w:rPr>
          <w:i/>
          <w:sz w:val="22"/>
          <w:color w:val="1C2422"/>
        </w:rPr>
        <w:t xml:space="preserve">k</w:t>
      </w:r>
      <w:r>
        <w:rPr>
          <w:sz w:val="22"/>
          <w:color w:val="1F1F1F"/>
        </w:rPr>
        <w:t xml:space="preserve"> 次分配后金库的剩余资金模型为：</w:t>
      </w:r>
    </w:p>
    <w:p>
      <w:pPr>
        <w:pStyle w:val="Equation"/>
      </w:pPr>
      <w:r>
        <w:rPr>
          <w:i/>
          <w:sz w:val="22"/>
          <w:color w:val="1C2422"/>
        </w:rPr>
        <w:t xml:space="preserve">B(k) = B_0 \cdot \left(\frac{20}{21}\right)^k</w:t>
      </w:r>
    </w:p>
    <w:p>
      <w:r>
        <w:rPr>
          <w:sz w:val="22"/>
          <w:color w:val="1F1F1F"/>
        </w:rPr>
        <w:t xml:space="preserve">若外部市场以恒定速率每 8 小时注入手续费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，则金库满足动态平衡条件 </w:t>
      </w:r>
      <w:r>
        <w:rPr>
          <w:i/>
          <w:sz w:val="22"/>
          <w:color w:val="1C2422"/>
        </w:rPr>
        <w:t xml:space="preserve">B_{\text{eq}} \cdot \alpha = I</w:t>
      </w:r>
      <w:r>
        <w:rPr>
          <w:sz w:val="22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B_{\text{eq}} = \frac{I}{\alpha} = 21 \cdot I</w:t>
      </w:r>
    </w:p>
    <w:p>
      <w:r>
        <w:rPr>
          <w:b/>
          <w:sz w:val="22"/>
          <w:szCs w:val="22"/>
          <w:color w:val="1F1F1F"/>
        </w:rPr>
        <w:t xml:space="preserve">理想稳态</w:t>
      </w:r>
      <w:r>
        <w:rPr>
          <w:sz w:val="22"/>
          <w:color w:val="1F1F1F"/>
        </w:rPr>
        <w:t xml:space="preserve">：在相同节奏与执行假设下，每八小时恒定流入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 时，结算前平衡余额为 </w:t>
      </w:r>
      <w:r>
        <w:rPr>
          <w:i/>
          <w:sz w:val="22"/>
          <w:color w:val="1C2422"/>
        </w:rPr>
        <w:t xml:space="preserve">21I</w:t>
      </w:r>
      <w:r>
        <w:rPr>
          <w:sz w:val="22"/>
          <w:color w:val="1F1F1F"/>
        </w:rPr>
        <w:t xml:space="preserve">，相当于该模型下七天的流入。真实余额会受到手续费批量到达、延迟推进、未执行负债、限额、无效餐次及整数舍入影响。</w:t>
      </w:r>
    </w:p>
    <w:p>
      <w:pPr>
        <w:pStyle w:val="Subtitle"/>
      </w:pPr>
      <w:r>
        <w:t>2.2 半衰期解析推导 (Half-Life Derivation)</w:t>
      </w:r>
    </w:p>
    <w:p>
      <w:r>
        <w:rPr>
          <w:sz w:val="22"/>
          <w:color w:val="1F1F1F"/>
        </w:rPr>
        <w:t xml:space="preserve">令 </w:t>
      </w:r>
      <w:r>
        <w:rPr>
          <w:i/>
          <w:sz w:val="22"/>
          <w:color w:val="1C2422"/>
        </w:rPr>
        <w:t xml:space="preserve">B(k) = \frac{1}{2} B_0</w:t>
      </w:r>
      <w:r>
        <w:rPr>
          <w:sz w:val="22"/>
          <w:color w:val="1F1F1F"/>
        </w:rPr>
        <w:t xml:space="preserve">，推导资金半衰期所需的分配周期数 </w:t>
      </w:r>
      <w:r>
        <w:rPr>
          <w:i/>
          <w:sz w:val="22"/>
          <w:color w:val="1C2422"/>
        </w:rPr>
        <w:t xml:space="preserve">k_{1/2}</w:t>
      </w:r>
      <w:r>
        <w:rPr>
          <w:sz w:val="22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\left(\frac{20}{21}\right)^{k_{1/2}} = \frac{1}{2} \implies k_{1/2} = \frac{\ln(0.5)}{\ln(20/21)} = \frac{-\ln 2}{\ln 20 - \ln 21} \approx \frac{-0.693147}{-0.048790} \approx 14.207 \text{ 个周期}</w:t>
      </w:r>
    </w:p>
    <w:p>
      <w:r>
        <w:rPr>
          <w:sz w:val="22"/>
          <w:color w:val="1F1F1F"/>
        </w:rPr>
        <w:t xml:space="preserve">换算为绝对物理时间 </w:t>
      </w:r>
      <w:r>
        <w:rPr>
          <w:i/>
          <w:sz w:val="22"/>
          <w:color w:val="1C2422"/>
        </w:rPr>
        <w:t xml:space="preserve">t_{1/2}</w:t>
      </w:r>
      <w:r>
        <w:rPr>
          <w:sz w:val="22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t_{1/2} = k_{1/2} \times 8 \text{ 小时} \approx 113.65 \text{ 小时} \approx 4.735 \text{ 天}</w:t>
      </w:r>
    </w:p>
    <w:p>
      <w:pPr>
        <w:pStyle w:val="Heading3"/>
      </w:pPr>
      <w:r>
        <w:t>交易归零衰减轨迹表</w:t>
      </w:r>
    </w:p>
    <w:tbl>
      <w:tblPr>
        <w:tblW w:w="0" w:type="auto"/>
        <w:tblBorders>
          <w:top w:val="single" w:sz="6" w:space="0" w:color="D1D5DB"/>
          <w:bottom w:val="single" w:sz="8" w:space="0" w:color="4B5563"/>
          <w:insideH w:val="single" w:sz="4" w:space="0" w:color="E5E7EB"/>
          <w:insideV w:val="none"/>
          <w:left w:val="none"/>
          <w:right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交易量归零后的物理时间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经历周期数 </w:t>
            </w:r>
            <w:r>
              <w:rPr>
                <w:i/>
                <w:sz w:val="20"/>
                <w:color w:val="1C2422"/>
              </w:rPr>
              <w:t xml:space="preserve">k</w:t>
            </w:r>
            <w:r>
              <w:rPr>
                <w:sz w:val="20"/>
                <w:color w:val="0D1117"/>
              </w:rPr>
              <w:t xml:space="preserve"/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金库剩余理论比例 </w:t>
            </w:r>
            <w:r>
              <w:rPr>
                <w:i/>
                <w:sz w:val="20"/>
                <w:color w:val="1C2422"/>
              </w:rPr>
              <w:t xml:space="preserve">B(k)/B_0</w:t>
            </w:r>
            <w:r>
              <w:rPr>
                <w:sz w:val="20"/>
                <w:color w:val="0D1117"/>
              </w:rPr>
              <w:t xml:space="preserve"/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离散精确计算值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第 1 天</w:t>
            </w:r>
            <w:r>
              <w:rPr>
                <w:sz w:val="19"/>
                <w:color w:val="1F1F1F"/>
              </w:rPr>
              <w:t xml:space="preserve"> (24 小时)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3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(20/21)^3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86.38%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第 3 天</w:t>
            </w:r>
            <w:r>
              <w:rPr>
                <w:sz w:val="19"/>
                <w:color w:val="1F1F1F"/>
              </w:rPr>
              <w:t xml:space="preserve"> (72 小时)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9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(20/21)^9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64.46%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第 7 天</w:t>
            </w:r>
            <w:r>
              <w:rPr>
                <w:sz w:val="19"/>
                <w:color w:val="1F1F1F"/>
              </w:rPr>
              <w:t xml:space="preserve"> (168 小时)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21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(20/21)^{21}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35.89%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第 14 天</w:t>
            </w:r>
            <w:r>
              <w:rPr>
                <w:sz w:val="19"/>
                <w:color w:val="1F1F1F"/>
              </w:rPr>
              <w:t xml:space="preserve"> (336 小时)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42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(20/21)^{42}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12.88%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第 30 天</w:t>
            </w:r>
            <w:r>
              <w:rPr>
                <w:sz w:val="19"/>
                <w:color w:val="1F1F1F"/>
              </w:rPr>
              <w:t xml:space="preserve"> (720 小时)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90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(20/21)^{90}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1.24%</w:t>
            </w:r>
          </w:p>
        </w:tc>
      </w:tr>
    </w:tbl>
    <w:p>
      <w:r>
        <w:rPr>
          <w:sz w:val="22"/>
          <w:color w:val="1F1F1F"/>
        </w:rPr>
        <w:t xml:space="preserve">在该理想模型内，一周零流入不会在数学上耗尽储备；连续 30 天零流入后则仅剩起始余额约 1.24%。该机制是一座阻尼储备池，不是凭空产生价值的永动机。</w:t>
      </w:r>
    </w:p>
    <w:p>
      <w:pPr>
        <w:pStyle w:val="Subtitle"/>
      </w:pPr>
      <w:r>
        <w:t>2.3 动态时间折算与窗口出流限速</w:t>
      </w:r>
    </w:p>
    <w:p>
      <w:r>
        <w:rPr>
          <w:sz w:val="22"/>
          <w:color w:val="1F1F1F"/>
        </w:rPr>
        <w:t xml:space="preserve">在生产环境中，区块时间并非绝对均匀，若 Keeper 发生短暂宕机，时钟控制器通过线性时间折算补偿延迟，同时设立两道物理硬保护：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单次释放时间跨度封顶（`CAP_SPAN`）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在 </w:t>
      </w:r>
      <w:r>
        <w:rPr>
          <w:sz w:val="22"/>
          <w:color w:val="0F5C46"/>
          <w:u w:val="single"/>
        </w:rPr>
        <w:t xml:space="preserve">`IntervalController.sol`</w:t>
      </w:r>
      <w:r>
        <w:rPr>
          <w:sz w:val="22"/>
          <w:color w:val="1F1F1F"/>
        </w:rPr>
        <w:t xml:space="preserve"> 中，单次推进允许折算的最大时间为 </w:t>
      </w:r>
      <w:r>
        <w:rPr>
          <w:i/>
          <w:sz w:val="22"/>
          <w:color w:val="1C2422"/>
        </w:rPr>
        <w:t xml:space="preserve">\text{CAP\_SPAN} = 2 \times \text{MIN\_INTERVAL} = 16\text{ 小时}</w:t>
      </w:r>
      <w:r>
        <w:rPr>
          <w:sz w:val="22"/>
          <w:color w:val="1F1F1F"/>
        </w:rPr>
        <w:t xml:space="preserve">。分配额计算为：</w:t>
      </w:r>
    </w:p>
    <w:p>
      <w:pPr>
        <w:pStyle w:val="Equation"/>
      </w:pPr>
      <w:r>
        <w:rPr>
          <w:i/>
          <w:sz w:val="22"/>
          <w:color w:val="1C2422"/>
        </w:rPr>
        <w:t xml:space="preserve">\text{Allocation} = \left\lfloor(\text{accounted} - \text{outstandingClaims}) \cdot \frac{\min(\Delta t, \text{CAP\_SPAN})}{T_{\text{week}}}\right\rfloor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金库出厂物理流速限制（`windowAllowance`）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在 </w:t>
      </w:r>
      <w:r>
        <w:rPr>
          <w:sz w:val="22"/>
          <w:color w:val="0F5C46"/>
          <w:u w:val="single"/>
        </w:rPr>
        <w:t xml:space="preserve">`Belly.sol`</w:t>
      </w:r>
      <w:r>
        <w:rPr>
          <w:sz w:val="22"/>
          <w:color w:val="1F1F1F"/>
        </w:rPr>
        <w:t xml:space="preserve"> 中，每个 8 小时限速窗口（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WINDOW = 8 hours</w:t>
      </w:r>
      <w:r>
        <w:rPr>
          <w:sz w:val="22"/>
          <w:color w:val="1F1F1F"/>
        </w:rPr>
        <w:t xml:space="preserve">）内，不可变构造参数锁定最大允许调取比例：</w:t>
      </w:r>
    </w:p>
    <w:p>
      <w:pPr>
        <w:pStyle w:val="Equation"/>
      </w:pPr>
      <w:r>
        <w:rPr>
          <w:i/>
          <w:sz w:val="22"/>
          <w:color w:val="1C2422"/>
        </w:rPr>
        <w:t xml:space="preserve">\text{MaxOutflow} = \left\lfloor\text{Balance} \cdot \frac{\text{rateNumerator}}{\text{rateDenominator}}\right\rfloor = \left\lfloor\text{Balance} \cdot \frac{16}{168}\right\rfloor \approx \text{Balance 的 }9.5238\%</w:t>
      </w:r>
    </w:p>
    <w:p>
      <w:r>
        <w:rPr>
          <w:sz w:val="22"/>
          <w:color w:val="1F1F1F"/>
        </w:rPr>
        <w:t xml:space="preserve">即使授权 spender 被完全攻破，每个窗口也最多只能提走该窗口开启时余额的 </w:t>
      </w:r>
      <w:r>
        <w:rPr>
          <w:i/>
          <w:sz w:val="22"/>
          <w:color w:val="1C2422"/>
        </w:rPr>
        <w:t xml:space="preserve">\frac{16}{168}</w:t>
      </w:r>
      <w:r>
        <w:rPr>
          <w:sz w:val="22"/>
          <w:color w:val="1F1F1F"/>
        </w:rPr>
        <w:t xml:space="preserve">。连续等效的 50% 交点为：</w:t>
      </w:r>
    </w:p>
    <w:p>
      <w:pPr>
        <w:pStyle w:val="Equation"/>
      </w:pPr>
      <w:r>
        <w:rPr>
          <w:i/>
          <w:sz w:val="22"/>
          <w:color w:val="1C2422"/>
        </w:rPr>
        <w:t xml:space="preserve">n_{1/2}^{\text{eq}} = \frac{\ln(0.5)}{\ln(152/168)} \approx 6.92569 \text{ 个窗口} \approx 55.4055 \text{ 小时}</w:t>
      </w:r>
    </w:p>
    <w:p>
      <w:r>
        <w:rPr>
          <w:sz w:val="22"/>
          <w:color w:val="1F1F1F"/>
        </w:rPr>
        <w:t xml:space="preserve">合约执行是离散的：六次满额提取后剩余 54.8537%，第七次后剩余 49.6295%，因此需要七个完整窗口额度。若被攻破时当前额度可立即使用，第七次提取可在首次提取后 48 小时发生；若必须先等待新窗口，则约为失陷后的 56 小时。额度若已部分使用，所需时间还会更长。准确口径应为：</w:t>
      </w:r>
      <w:r>
        <w:rPr>
          <w:b/>
          <w:sz w:val="22"/>
          <w:szCs w:val="22"/>
          <w:color w:val="1F1F1F"/>
        </w:rPr>
        <w:t xml:space="preserve">需要七个完整窗口额度，实际时间取决于失陷时的窗口相位，不能宣称无条件“至少 55 小时”。</w:t>
      </w:r>
    </w:p>
    <w:p>
      <w:pPr>
        <w:jc w:val="center"/>
        <w:spacing w:before="160" w:after="160"/>
      </w:pPr>
      <w:r>
        <w:rPr>
          <w:b/>
          <w:sz w:val="20"/>
          <w:color w:val="0F5C46"/>
        </w:rPr>
        <w:t>[ 图 2：The Belly 流体动力学衰减曲线与离散限速防御模型 ]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3. 账本拓扑与资历聚合 (Seniority Ledger &amp; Scalable Topology)</w:t>
      </w:r>
    </w:p>
    <w:p>
      <w:pPr>
        <w:pStyle w:val="Subtitle"/>
      </w:pPr>
      <w:r>
        <w:t>3.1 独立仓位与状态隔离</w:t>
      </w:r>
    </w:p>
    <w:p>
      <w:r>
        <w:rPr>
          <w:sz w:val="22"/>
          <w:color w:val="1F1F1F"/>
        </w:rPr>
        <w:t xml:space="preserve">每一笔 FATCAT 质押都会形成一个彼此隔离的逻辑仓位。仓位状态并非存放在单一 Solidity struct 中，而是分布于两份合约：</w:t>
      </w:r>
    </w:p>
    <w:p>
      <w:pPr>
        <w:pStyle w:val="Equation"/>
      </w:pPr>
      <w:r>
        <w:rPr>
          <w:i/>
          <w:sz w:val="22"/>
          <w:color w:val="1C2422"/>
        </w:rPr>
        <w:t xml:space="preserve">\text{Position}_i = \{ \text{owner}, \text{principal}, \text{diet}, \text{activeFrom}, \text{endInterval} \}</w:t>
      </w:r>
    </w:p>
    <w:p>
      <w:r>
        <w:rPr>
          <w:rFonts w:ascii="Menlo" w:hAnsi="Menlo"/>
          <w:sz w:val="20"/>
          <w:color w:val="1C2422"/>
          <w:shd w:val="clear" w:color="auto" w:fill="F3F4F6"/>
        </w:rPr>
        <w:t xml:space="preserve">StakingVault</w:t>
      </w:r>
      <w:r>
        <w:rPr>
          <w:sz w:val="22"/>
          <w:color w:val="1F1F1F"/>
        </w:rPr>
        <w:t xml:space="preserve"> 保存 owner、principal、diet 与可选资历证书关联（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certificatePlusOne</w:t>
      </w:r>
      <w:r>
        <w:rPr>
          <w:sz w:val="22"/>
          <w:color w:val="1F1F1F"/>
        </w:rPr>
        <w:t xml:space="preserve">）；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SeniorityLedger</w:t>
      </w:r>
      <w:r>
        <w:rPr>
          <w:sz w:val="22"/>
          <w:color w:val="1F1F1F"/>
        </w:rPr>
        <w:t xml:space="preserve"> 保存用于权重计算的 principal、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activeFrom</w:t>
      </w:r>
      <w:r>
        <w:rPr>
          <w:sz w:val="22"/>
          <w:color w:val="1F1F1F"/>
        </w:rPr>
        <w:t xml:space="preserve"> 与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endInterval</w:t>
      </w:r>
      <w:r>
        <w:rPr>
          <w:sz w:val="22"/>
          <w:color w:val="1F1F1F"/>
        </w:rPr>
        <w:t xml:space="preserve">。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禁止混并（Anti-merging）</w:t>
      </w:r>
      <w:r>
        <w:rPr>
          <w:sz w:val="21"/>
          <w:color w:val="1F1F1F"/>
        </w:rPr>
        <w:t xml:space="preserve">：多个独立仓位永不混同合并，杜绝利用大资金与老仓位合并完成“资历洗白”；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次周期生效（Next-interval Activation）</w:t>
      </w:r>
      <w:r>
        <w:rPr>
          <w:sz w:val="21"/>
          <w:color w:val="1F1F1F"/>
        </w:rPr>
        <w:t xml:space="preserve">：在区间 </w:t>
      </w:r>
      <w:r>
        <w:rPr>
          <w:i/>
          <w:sz w:val="21"/>
          <w:color w:val="1C2422"/>
        </w:rPr>
        <w:t xml:space="preserve">m</w:t>
      </w:r>
      <w:r>
        <w:rPr>
          <w:sz w:val="21"/>
          <w:color w:val="1F1F1F"/>
        </w:rPr>
        <w:t xml:space="preserve"> 内质押的仓位，其生效区间被硬性标记为 </w:t>
      </w:r>
      <w:r>
        <w:rPr>
          <w:i/>
          <w:sz w:val="21"/>
          <w:color w:val="1C2422"/>
        </w:rPr>
        <w:t xml:space="preserve">\text{activeFrom} = m + 1</w:t>
      </w:r>
      <w:r>
        <w:rPr>
          <w:sz w:val="21"/>
          <w:color w:val="1F1F1F"/>
        </w:rPr>
        <w:t xml:space="preserve">，直接摧毁任何闪电贷借币质押并于同一区块分红跑路的攻击面。</w:t>
      </w:r>
    </w:p>
    <w:p>
      <w:pPr>
        <w:pStyle w:val="Subtitle"/>
      </w:pPr>
      <w:r>
        <w:t>3.2 $O(1)$ 闭式资历权重聚合方程 (Closed-Form Aggregation)</w:t>
      </w:r>
    </w:p>
    <w:p>
      <w:pPr>
        <w:pStyle w:val="Heading3"/>
      </w:pPr>
      <w:r>
        <w:t>问题的提出</w:t>
      </w:r>
    </w:p>
    <w:p>
      <w:r>
        <w:rPr>
          <w:sz w:val="22"/>
          <w:color w:val="1F1F1F"/>
        </w:rPr>
        <w:t xml:space="preserve">设仓位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 的质押本金为 </w:t>
      </w:r>
      <w:r>
        <w:rPr>
          <w:i/>
          <w:sz w:val="22"/>
          <w:color w:val="1C2422"/>
        </w:rPr>
        <w:t xml:space="preserve">p_i</w:t>
      </w:r>
      <w:r>
        <w:rPr>
          <w:sz w:val="22"/>
          <w:color w:val="1F1F1F"/>
        </w:rPr>
        <w:t xml:space="preserve">。资历系数从 1 开始，每完成一个活跃协议周期（单周期最短为 8 小时）自增 1，在完成 21 个周期后封顶于 22：</w:t>
      </w:r>
    </w:p>
    <w:p>
      <w:pPr>
        <w:pStyle w:val="Equation"/>
      </w:pPr>
      <w:r>
        <w:rPr>
          <w:i/>
          <w:sz w:val="22"/>
          <w:color w:val="1C2422"/>
        </w:rPr>
        <w:t xml:space="preserve">c_i(m) = 1 + \min(m - j_i, 21), \quad \text{其中 } j_i = \text{activeFrom}_i，m\ge j_i</w:t>
      </w:r>
    </w:p>
    <w:p>
      <w:r>
        <w:rPr>
          <w:sz w:val="22"/>
          <w:color w:val="1F1F1F"/>
        </w:rPr>
        <w:t xml:space="preserve">系统总权重为 </w:t>
      </w:r>
      <w:r>
        <w:rPr>
          <w:i/>
          <w:sz w:val="22"/>
          <w:color w:val="1C2422"/>
        </w:rPr>
        <w:t xml:space="preserve">W(m) = \sum_i p_i \cdot c_i(m)</w:t>
      </w:r>
      <w:r>
        <w:rPr>
          <w:sz w:val="22"/>
          <w:color w:val="1F1F1F"/>
        </w:rPr>
        <w:t xml:space="preserve">。随着质押人数 </w:t>
      </w:r>
      <w:r>
        <w:rPr>
          <w:i/>
          <w:sz w:val="22"/>
          <w:color w:val="1C2422"/>
        </w:rPr>
        <w:t xml:space="preserve">N \to \infty</w:t>
      </w:r>
      <w:r>
        <w:rPr>
          <w:sz w:val="22"/>
          <w:color w:val="1F1F1F"/>
        </w:rPr>
        <w:t xml:space="preserve">，循环遍历每个仓位更新权重将直接导致 Gas 耗尽。</w:t>
      </w:r>
    </w:p>
    <w:p>
      <w:pPr>
        <w:pStyle w:val="Heading3"/>
      </w:pPr>
      <w:r>
        <w:t>代数闭式分解</w:t>
      </w:r>
    </w:p>
    <w:p>
      <w:r>
        <w:rPr>
          <w:sz w:val="22"/>
          <w:color w:val="1F1F1F"/>
        </w:rPr>
        <w:t xml:space="preserve">TheFatCat 在 </w:t>
      </w:r>
      <w:r>
        <w:rPr>
          <w:sz w:val="22"/>
          <w:color w:val="0F5C46"/>
          <w:u w:val="single"/>
        </w:rPr>
        <w:t xml:space="preserve">`SeniorityLedger.sol`</w:t>
      </w:r>
      <w:r>
        <w:rPr>
          <w:sz w:val="22"/>
          <w:color w:val="1F1F1F"/>
        </w:rPr>
        <w:t xml:space="preserve"> 中通过线性代数分解消解了循环。将全池仓位分为两组：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爬坡期仓位集合（Climbing）</w:t>
      </w:r>
      <w:r>
        <w:rPr>
          <w:sz w:val="21"/>
          <w:color w:val="1F1F1F"/>
        </w:rPr>
        <w:t xml:space="preserve">：满足 </w:t>
      </w:r>
      <w:r>
        <w:rPr>
          <w:i/>
          <w:sz w:val="21"/>
          <w:color w:val="1C2422"/>
        </w:rPr>
        <w:t xml:space="preserve">m - j_i &lt; 21</w:t>
      </w:r>
      <w:r>
        <w:rPr>
          <w:sz w:val="21"/>
          <w:color w:val="1F1F1F"/>
        </w:rPr>
        <w:t xml:space="preserve">，此时 </w:t>
      </w:r>
      <w:r>
        <w:rPr>
          <w:i/>
          <w:sz w:val="21"/>
          <w:color w:val="1C2422"/>
        </w:rPr>
        <w:t xml:space="preserve">c_i(m) = 1 + m - j_i</w:t>
      </w:r>
      <w:r>
        <w:rPr>
          <w:sz w:val="21"/>
          <w:color w:val="1F1F1F"/>
        </w:rPr>
        <w:t xml:space="preserve">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已满级成熟仓位集合（Settled）</w:t>
      </w:r>
      <w:r>
        <w:rPr>
          <w:sz w:val="21"/>
          <w:color w:val="1F1F1F"/>
        </w:rPr>
        <w:t xml:space="preserve">：满足 </w:t>
      </w:r>
      <w:r>
        <w:rPr>
          <w:i/>
          <w:sz w:val="21"/>
          <w:color w:val="1C2422"/>
        </w:rPr>
        <w:t xml:space="preserve">m - j_i \ge 21</w:t>
      </w:r>
      <w:r>
        <w:rPr>
          <w:sz w:val="21"/>
          <w:color w:val="1F1F1F"/>
        </w:rPr>
        <w:t xml:space="preserve">，此时 </w:t>
      </w:r>
      <w:r>
        <w:rPr>
          <w:i/>
          <w:sz w:val="21"/>
          <w:color w:val="1C2422"/>
        </w:rPr>
        <w:t xml:space="preserve">c_i(m) = 22</w:t>
      </w:r>
      <w:r>
        <w:rPr>
          <w:sz w:val="21"/>
          <w:color w:val="1F1F1F"/>
        </w:rPr>
        <w:t xml:space="preserve">。</w:t>
      </w:r>
    </w:p>
    <w:p>
      <w:r>
        <w:rPr>
          <w:sz w:val="22"/>
          <w:color w:val="1F1F1F"/>
        </w:rPr>
        <w:t xml:space="preserve">对爬坡期求和：</w:t>
      </w:r>
    </w:p>
    <w:p>
      <w:pPr>
        <w:pStyle w:val="Equation"/>
      </w:pPr>
      <w:r>
        <w:rPr>
          <w:i/>
          <w:sz w:val="22"/>
          <w:color w:val="1C2422"/>
        </w:rPr>
        <w:t xml:space="preserve">\sum_{i \in \text{Climb}} p_i \cdot (1 + m - j_i) = (1 + m) \sum_{i \in \text{Climb}} p_i - \sum_{i \in \text{Climb}} (p_i \cdot j_i)</w:t>
      </w:r>
    </w:p>
    <w:p>
      <w:r>
        <w:rPr>
          <w:sz w:val="22"/>
          <w:color w:val="1F1F1F"/>
        </w:rPr>
        <w:t xml:space="preserve">智能合约只需在存储中实时维护两个全局标量：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sz w:val="21"/>
          <w:color w:val="1F1F1F"/>
        </w:rPr>
        <w:t xml:space="preserve"/>
      </w:r>
      <w:r>
        <w:rPr>
          <w:i/>
          <w:sz w:val="21"/>
          <w:color w:val="1C2422"/>
        </w:rPr>
        <w:t xml:space="preserve">P_{\text{climb}} = \sum_{i \in \text{Climb}} p_i</w:t>
      </w:r>
      <w:r>
        <w:rPr>
          <w:sz w:val="21"/>
          <w:color w:val="1F1F1F"/>
        </w:rPr>
        <w:t xml:space="preserve">（爬坡期本金标量之和）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sz w:val="21"/>
          <w:color w:val="1F1F1F"/>
        </w:rPr>
        <w:t xml:space="preserve"/>
      </w:r>
      <w:r>
        <w:rPr>
          <w:i/>
          <w:sz w:val="21"/>
          <w:color w:val="1C2422"/>
        </w:rPr>
        <w:t xml:space="preserve">J_{\text{climb}} = \sum_{i \in \text{Climb}} (p_i \cdot j_i)</w:t>
      </w:r>
      <w:r>
        <w:rPr>
          <w:sz w:val="21"/>
          <w:color w:val="1F1F1F"/>
        </w:rPr>
        <w:t xml:space="preserve">（加权激活序数标量之和）</w:t>
      </w:r>
    </w:p>
    <w:p>
      <w:r>
        <w:rPr>
          <w:sz w:val="22"/>
          <w:color w:val="1F1F1F"/>
        </w:rPr>
        <w:t xml:space="preserve">在任意时钟区间 </w:t>
      </w:r>
      <w:r>
        <w:rPr>
          <w:i/>
          <w:sz w:val="22"/>
          <w:color w:val="1C2422"/>
        </w:rPr>
        <w:t xml:space="preserve">m</w:t>
      </w:r>
      <w:r>
        <w:rPr>
          <w:sz w:val="22"/>
          <w:color w:val="1F1F1F"/>
        </w:rPr>
        <w:t xml:space="preserve">，全池总权重的计算退化为严格的 </w:t>
      </w:r>
      <w:r>
        <w:rPr>
          <w:b/>
          <w:sz w:val="22"/>
          <w:szCs w:val="22"/>
          <w:color w:val="1F1F1F"/>
        </w:rPr>
        <w:t xml:space="preserve">$O(1)$ 简单四则运算</w:t>
      </w:r>
      <w:r>
        <w:rPr>
          <w:sz w:val="22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W(m) = (1 + m) \cdot P_{\text{climb}} - J_{\text{climb}} + 22 \cdot P_{\text{settled}} + W_{\text{exiting}}</w:t>
      </w:r>
    </w:p>
    <w:p>
      <w:pPr>
        <w:pStyle w:val="Heading3"/>
      </w:pPr>
      <w:r>
        <w:t>22 槽位环形缓冲区（Graduation Ring）</w:t>
      </w:r>
    </w:p>
    <w:p>
      <w:r>
        <w:rPr>
          <w:sz w:val="22"/>
          <w:color w:val="1F1F1F"/>
        </w:rPr>
        <w:t xml:space="preserve">当区间推进至 </w:t>
      </w:r>
      <w:r>
        <w:rPr>
          <w:i/>
          <w:sz w:val="22"/>
          <w:color w:val="1C2422"/>
        </w:rPr>
        <w:t xml:space="preserve">m</w:t>
      </w:r>
      <w:r>
        <w:rPr>
          <w:sz w:val="22"/>
          <w:color w:val="1F1F1F"/>
        </w:rPr>
        <w:t xml:space="preserve"> 时，恰好满 21 期的批次需要从 </w:t>
      </w:r>
      <w:r>
        <w:rPr>
          <w:i/>
          <w:sz w:val="22"/>
          <w:color w:val="1C2422"/>
        </w:rPr>
        <w:t xml:space="preserve">P_{\text{climb}}</w:t>
      </w:r>
      <w:r>
        <w:rPr>
          <w:sz w:val="22"/>
          <w:color w:val="1F1F1F"/>
        </w:rPr>
        <w:t xml:space="preserve"> 毕业转入 </w:t>
      </w:r>
      <w:r>
        <w:rPr>
          <w:i/>
          <w:sz w:val="22"/>
          <w:color w:val="1C2422"/>
        </w:rPr>
        <w:t xml:space="preserve">P_{\text{settled}}</w:t>
      </w:r>
      <w:r>
        <w:rPr>
          <w:sz w:val="22"/>
          <w:color w:val="1F1F1F"/>
        </w:rPr>
        <w:t xml:space="preserve">。合约使用长度为 </w:t>
      </w:r>
      <w:r>
        <w:rPr>
          <w:i/>
          <w:sz w:val="22"/>
          <w:color w:val="1C2422"/>
        </w:rPr>
        <w:t xml:space="preserve">\text{COHORT\_SLOTS} = 22</w:t>
      </w:r>
      <w:r>
        <w:rPr>
          <w:sz w:val="22"/>
          <w:color w:val="1F1F1F"/>
        </w:rPr>
        <w:t xml:space="preserve"> 的固定环形数组：</w:t>
      </w:r>
    </w:p>
    <w:p>
      <w:pPr>
        <w:pStyle w:val="Equation"/>
      </w:pPr>
      <w:r>
        <w:rPr>
          <w:i/>
          <w:sz w:val="22"/>
          <w:color w:val="1C2422"/>
        </w:rPr>
        <w:t xml:space="preserve">\text{slot} = \text{activeFrom} \pmod{22}</w:t>
      </w:r>
    </w:p>
    <w:p>
      <w:r>
        <w:rPr>
          <w:sz w:val="22"/>
          <w:color w:val="1F1F1F"/>
        </w:rPr>
        <w:t xml:space="preserve">每个周期处理一个全局毕业槽位，并为每个已注册资产处理对应槽位。Gas 开销与全网质押人数 </w:t>
      </w:r>
      <w:r>
        <w:rPr>
          <w:i/>
          <w:sz w:val="22"/>
          <w:color w:val="1C2422"/>
        </w:rPr>
        <w:t xml:space="preserve">N</w:t>
      </w:r>
      <w:r>
        <w:rPr>
          <w:sz w:val="22"/>
          <w:color w:val="1F1F1F"/>
        </w:rPr>
        <w:t xml:space="preserve"> 无关，但随只增不减的资产列表长度线性增长。</w:t>
      </w:r>
    </w:p>
    <w:p>
      <w:pPr>
        <w:jc w:val="center"/>
        <w:spacing w:before="160" w:after="160"/>
      </w:pPr>
      <w:r>
        <w:rPr>
          <w:b/>
          <w:sz w:val="20"/>
          <w:color w:val="0F5C46"/>
        </w:rPr>
        <w:t>[ 图 3：22 槽位环形缓冲区常数移库机制 ]</w:t>
      </w:r>
    </w:p>
    <w:p>
      <w:pPr>
        <w:pStyle w:val="Subtitle"/>
      </w:pPr>
      <w:r>
        <w:t>3.3 双累加器应得收益计算模型 (Dual-Accumulator Formulation)</w:t>
      </w:r>
    </w:p>
    <w:p>
      <w:r>
        <w:rPr>
          <w:sz w:val="22"/>
          <w:color w:val="1F1F1F"/>
        </w:rPr>
        <w:t xml:space="preserve">为在不逐期遍历的情况下计算单段资历区间，</w:t>
      </w:r>
      <w:r>
        <w:rPr>
          <w:sz w:val="22"/>
          <w:color w:val="0F5C46"/>
          <w:u w:val="single"/>
        </w:rPr>
        <w:t xml:space="preserve">`SeniorityLedger.sol`</w:t>
      </w:r>
      <w:r>
        <w:rPr>
          <w:sz w:val="22"/>
          <w:color w:val="1F1F1F"/>
        </w:rPr>
        <w:t xml:space="preserve"> 引入以 </w:t>
      </w:r>
      <w:r>
        <w:rPr>
          <w:i/>
          <w:sz w:val="22"/>
          <w:color w:val="1C2422"/>
        </w:rPr>
        <w:t xml:space="preserve">\text{RAY} = 10^{27}</w:t>
      </w:r>
      <w:r>
        <w:rPr>
          <w:sz w:val="22"/>
          <w:color w:val="1F1F1F"/>
        </w:rPr>
        <w:t xml:space="preserve"> 定标的双前缀累加器。</w:t>
      </w:r>
    </w:p>
    <w:p>
      <w:r>
        <w:rPr>
          <w:sz w:val="22"/>
          <w:color w:val="1F1F1F"/>
        </w:rPr>
        <w:t xml:space="preserve">在第 </w:t>
      </w:r>
      <w:r>
        <w:rPr>
          <w:i/>
          <w:sz w:val="22"/>
          <w:color w:val="1C2422"/>
        </w:rPr>
        <w:t xml:space="preserve">m</w:t>
      </w:r>
      <w:r>
        <w:rPr>
          <w:sz w:val="22"/>
          <w:color w:val="1F1F1F"/>
        </w:rPr>
        <w:t xml:space="preserve"> 期，资产 </w:t>
      </w:r>
      <w:r>
        <w:rPr>
          <w:i/>
          <w:sz w:val="22"/>
          <w:color w:val="1C2422"/>
        </w:rPr>
        <w:t xml:space="preserve">a</w:t>
      </w:r>
      <w:r>
        <w:rPr>
          <w:sz w:val="22"/>
          <w:color w:val="1F1F1F"/>
        </w:rPr>
        <w:t xml:space="preserve"> 分得的 quote 资金为 </w:t>
      </w:r>
      <w:r>
        <w:rPr>
          <w:i/>
          <w:sz w:val="22"/>
          <w:color w:val="1C2422"/>
        </w:rPr>
        <w:t xml:space="preserve">\text{Share}_{a, m}</w:t>
      </w:r>
      <w:r>
        <w:rPr>
          <w:sz w:val="22"/>
          <w:color w:val="1F1F1F"/>
        </w:rPr>
        <w:t xml:space="preserve">，该资产在区间开始时的分母为 </w:t>
      </w:r>
      <w:r>
        <w:rPr>
          <w:i/>
          <w:sz w:val="22"/>
          <w:color w:val="1C2422"/>
        </w:rPr>
        <w:t xml:space="preserve">W_{\text{open}}(a, m)</w:t>
      </w:r>
      <w:r>
        <w:rPr>
          <w:sz w:val="22"/>
          <w:color w:val="1F1F1F"/>
        </w:rPr>
        <w:t xml:space="preserve">。定义单位权重收益率为：</w:t>
      </w:r>
    </w:p>
    <w:p>
      <w:pPr>
        <w:pStyle w:val="Equation"/>
      </w:pPr>
      <w:r>
        <w:rPr>
          <w:i/>
          <w:sz w:val="22"/>
          <w:color w:val="1C2422"/>
        </w:rPr>
        <w:t xml:space="preserve">\omega_{a, m} = \left\lfloor\frac{\text{Share}_{a, m} \cdot \text{RAY}}{W_{\text{open}}(a, m)}\right\rfloor</w:t>
      </w:r>
    </w:p>
    <w:p>
      <w:r>
        <w:rPr>
          <w:sz w:val="22"/>
          <w:color w:val="1F1F1F"/>
        </w:rPr>
        <w:t xml:space="preserve">账本累计两个前缀和序列：</w:t>
      </w:r>
    </w:p>
    <w:p>
      <w:pPr>
        <w:pStyle w:val="Equation"/>
      </w:pPr>
      <w:r>
        <w:rPr>
          <w:i/>
          <w:sz w:val="22"/>
          <w:color w:val="1C2422"/>
        </w:rPr>
        <w:t xml:space="preserve">A_{a, m} = A_{a, m-1} + (1 + m) \cdot \omega_{a, m}</w:t>
      </w:r>
    </w:p>
    <w:p>
      <w:pPr>
        <w:pStyle w:val="Equation"/>
      </w:pPr>
      <w:r>
        <w:rPr>
          <w:i/>
          <w:sz w:val="22"/>
          <w:color w:val="1C2422"/>
        </w:rPr>
        <w:t xml:space="preserve">B_{a, m} = B_{a, m-1} + \omega_{a, m}</w:t>
      </w:r>
    </w:p>
    <w:p>
      <w:r>
        <w:rPr>
          <w:sz w:val="22"/>
          <w:color w:val="1F1F1F"/>
        </w:rPr>
        <w:t xml:space="preserve">对于激活区间为 </w:t>
      </w:r>
      <w:r>
        <w:rPr>
          <w:i/>
          <w:sz w:val="22"/>
          <w:color w:val="1C2422"/>
        </w:rPr>
        <w:t xml:space="preserve">j</w:t>
      </w:r>
      <w:r>
        <w:rPr>
          <w:sz w:val="22"/>
          <w:color w:val="1F1F1F"/>
        </w:rPr>
        <w:t xml:space="preserve">、本金为 </w:t>
      </w:r>
      <w:r>
        <w:rPr>
          <w:i/>
          <w:sz w:val="22"/>
          <w:color w:val="1C2422"/>
        </w:rPr>
        <w:t xml:space="preserve">p</w:t>
      </w:r>
      <w:r>
        <w:rPr>
          <w:sz w:val="22"/>
          <w:color w:val="1F1F1F"/>
        </w:rPr>
        <w:t xml:space="preserve"> 的爬坡期仓位，其在区间 </w:t>
      </w:r>
      <w:r>
        <w:rPr>
          <w:i/>
          <w:sz w:val="22"/>
          <w:color w:val="1C2422"/>
        </w:rPr>
        <w:t xml:space="preserve">[j, m]</w:t>
      </w:r>
      <w:r>
        <w:rPr>
          <w:sz w:val="22"/>
          <w:color w:val="1F1F1F"/>
        </w:rPr>
        <w:t xml:space="preserve"> 内累积应得的 quote 份额为：</w:t>
      </w:r>
    </w:p>
    <w:p>
      <w:pPr>
        <w:pStyle w:val="Equation"/>
      </w:pPr>
      <w:r>
        <w:rPr>
          <w:i/>
          <w:sz w:val="22"/>
          <w:color w:val="1C2422"/>
        </w:rPr>
        <w:t xml:space="preserve">\text{Entitlement}(j, m) = \left\lfloor\frac{p \cdot (\Delta A_a - j \cdot \Delta B_a)}{\text{RAY}}\right\rfloor</w:t>
      </w:r>
    </w:p>
    <w:p>
      <w:r>
        <w:rPr>
          <w:sz w:val="22"/>
          <w:color w:val="1F1F1F"/>
        </w:rPr>
        <w:t xml:space="preserve">对于已满级仓位（系数恒为 22）：</w:t>
      </w:r>
    </w:p>
    <w:p>
      <w:pPr>
        <w:pStyle w:val="Equation"/>
      </w:pPr>
      <w:r>
        <w:rPr>
          <w:i/>
          <w:sz w:val="22"/>
          <w:color w:val="1C2422"/>
        </w:rPr>
        <w:t xml:space="preserve">\text{Entitlement}_{\text{settled}} = \left\lfloor\frac{22 \cdot p \cdot \Delta B_a}{\text{RAY}}\right\rfloor</w:t>
      </w:r>
    </w:p>
    <w:p>
      <w:r>
        <w:rPr>
          <w:b/>
          <w:sz w:val="22"/>
          <w:szCs w:val="22"/>
          <w:color w:val="1F1F1F"/>
        </w:rPr>
        <w:t xml:space="preserve">复杂度边界</w:t>
      </w:r>
      <w:r>
        <w:rPr>
          <w:sz w:val="22"/>
          <w:color w:val="1F1F1F"/>
        </w:rPr>
        <w:t xml:space="preserve">：双前缀相减使单个连续区间内的应得额算术为 O(1)。完整领取仍需定位边界并遍历所覆盖的执行批次，因此端到端成本为 O（跨越的批次数）；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claimThrough</w:t>
      </w:r>
      <w:r>
        <w:rPr>
          <w:sz w:val="22"/>
          <w:color w:val="1F1F1F"/>
        </w:rPr>
        <w:t xml:space="preserve"> 用于把长期积压安全地拆成多次处理。</w:t>
      </w:r>
    </w:p>
    <w:p>
      <w:pPr>
        <w:pStyle w:val="Subtitle"/>
      </w:pPr>
      <w:r>
        <w:t>3.4 退出放弃与同席留守者补偿机制 (Mid-Interval Forfeiture Netting)</w:t>
      </w:r>
    </w:p>
    <w:p>
      <w:r>
        <w:rPr>
          <w:sz w:val="22"/>
          <w:color w:val="1F1F1F"/>
        </w:rPr>
        <w:t xml:space="preserve">协议不对质押本金设置锁定期或退出罚金（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StakingVault.redeem()</w:t>
      </w:r>
      <w:r>
        <w:rPr>
          <w:sz w:val="22"/>
          <w:color w:val="1F1F1F"/>
        </w:rPr>
        <w:t xml:space="preserve">）；在受支持代币按预期转账且调用正常执行的前提下，仓位可在任意区块赎回。协议定义的经济代价是放弃</w:t>
      </w:r>
      <w:r>
        <w:rPr>
          <w:b/>
          <w:sz w:val="22"/>
          <w:szCs w:val="22"/>
          <w:color w:val="1F1F1F"/>
        </w:rPr>
        <w:t xml:space="preserve">当前正在结算的那一餐</w:t>
      </w:r>
      <w:r>
        <w:rPr>
          <w:sz w:val="22"/>
          <w:color w:val="1F1F1F"/>
        </w:rPr>
        <w:t xml:space="preserve">。</w:t>
      </w:r>
    </w:p>
    <w:p>
      <w:r>
        <w:rPr>
          <w:sz w:val="22"/>
          <w:color w:val="1F1F1F"/>
        </w:rPr>
        <w:t xml:space="preserve">设仓位退出时在资产 </w:t>
      </w:r>
      <w:r>
        <w:rPr>
          <w:i/>
          <w:sz w:val="22"/>
          <w:color w:val="1C2422"/>
        </w:rPr>
        <w:t xml:space="preserve">a</w:t>
      </w:r>
      <w:r>
        <w:rPr>
          <w:sz w:val="22"/>
          <w:color w:val="1F1F1F"/>
        </w:rPr>
        <w:t xml:space="preserve"> 中占有的有效权重为 </w:t>
      </w:r>
      <w:r>
        <w:rPr>
          <w:i/>
          <w:sz w:val="22"/>
          <w:color w:val="1C2422"/>
        </w:rPr>
        <w:t xml:space="preserve">w_{\text{exit}}</w:t>
      </w:r>
      <w:r>
        <w:rPr>
          <w:sz w:val="22"/>
          <w:color w:val="1F1F1F"/>
        </w:rPr>
        <w:t xml:space="preserve">，当期分配给该资产的总额为 </w:t>
      </w:r>
      <w:r>
        <w:rPr>
          <w:i/>
          <w:sz w:val="22"/>
          <w:color w:val="1C2422"/>
        </w:rPr>
        <w:t xml:space="preserve">\text{Allocation}_a</w:t>
      </w:r>
      <w:r>
        <w:rPr>
          <w:sz w:val="22"/>
          <w:color w:val="1F1F1F"/>
        </w:rPr>
        <w:t xml:space="preserve">。其被扣留的放弃份额为：</w:t>
      </w:r>
    </w:p>
    <w:p>
      <w:pPr>
        <w:pStyle w:val="Equation"/>
      </w:pPr>
      <w:r>
        <w:rPr>
          <w:i/>
          <w:sz w:val="22"/>
          <w:color w:val="1C2422"/>
        </w:rPr>
        <w:t xml:space="preserve">\text{Forfeited}_a = \left\lfloor\text{Allocation}_a \cdot \frac{w_{\text{exit}}}{W_{\text{open}}(a)}\right\rfloor</w:t>
      </w:r>
    </w:p>
    <w:p>
      <w:r>
        <w:rPr>
          <w:sz w:val="22"/>
          <w:color w:val="1F1F1F"/>
        </w:rPr>
        <w:t xml:space="preserve">在 </w:t>
      </w:r>
      <w:r>
        <w:rPr>
          <w:sz w:val="22"/>
          <w:color w:val="0F5C46"/>
          <w:u w:val="single"/>
        </w:rPr>
        <w:t xml:space="preserve">`SeniorityLedger.sol`</w:t>
      </w:r>
      <w:r>
        <w:rPr>
          <w:sz w:val="22"/>
          <w:color w:val="1F1F1F"/>
        </w:rPr>
        <w:t xml:space="preserve"> 与 </w:t>
      </w:r>
      <w:r>
        <w:rPr>
          <w:sz w:val="22"/>
          <w:color w:val="0F5C46"/>
          <w:u w:val="single"/>
        </w:rPr>
        <w:t xml:space="preserve">`RewardDistributor.sol`</w:t>
      </w:r>
      <w:r>
        <w:rPr>
          <w:sz w:val="22"/>
          <w:color w:val="1F1F1F"/>
        </w:rPr>
        <w:t xml:space="preserve"> 中：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sz w:val="21"/>
          <w:color w:val="1F1F1F"/>
        </w:rPr>
        <w:t xml:space="preserve"/>
      </w:r>
      <w:r>
        <w:rPr>
          <w:i/>
          <w:sz w:val="21"/>
          <w:color w:val="1C2422"/>
        </w:rPr>
        <w:t xml:space="preserve">\text{Forfeited}_a</w:t>
      </w:r>
      <w:r>
        <w:rPr>
          <w:sz w:val="21"/>
          <w:color w:val="1F1F1F"/>
        </w:rPr>
        <w:t xml:space="preserve"> 并不返还给金库，更不属于管理员私钥；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sz w:val="21"/>
          <w:color w:val="1F1F1F"/>
        </w:rPr>
        <w:t xml:space="preserve">该笔资金永久滞留于资产 </w:t>
      </w:r>
      <w:r>
        <w:rPr>
          <w:i/>
          <w:sz w:val="21"/>
          <w:color w:val="1C2422"/>
        </w:rPr>
        <w:t xml:space="preserve">a</w:t>
      </w:r>
      <w:r>
        <w:rPr>
          <w:sz w:val="21"/>
          <w:color w:val="1F1F1F"/>
        </w:rPr>
        <w:t xml:space="preserve"> 的采购池中，在下一次批次执行时扣减分母：</w:t>
      </w:r>
    </w:p>
    <w:p>
      <w:pPr>
        <w:pStyle w:val="Equation"/>
      </w:pPr>
      <w:r>
        <w:rPr>
          <w:i/>
          <w:sz w:val="22"/>
          <w:color w:val="1C2422"/>
        </w:rPr>
        <w:t xml:space="preserve">\text{ClaimablePot}_a = \text{Pot}_a - \text{Forfeited}_a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sz w:val="21"/>
          <w:color w:val="1F1F1F"/>
        </w:rPr>
        <w:t xml:space="preserve">当放弃额非零时，结算汇率的分子仍为全部到账代币、分母则被扣减，因此该资产当期的单位兑现费率 </w:t>
      </w:r>
      <w:r>
        <w:rPr>
          <w:i/>
          <w:sz w:val="21"/>
          <w:color w:val="1C2422"/>
        </w:rPr>
        <w:t xml:space="preserve">\text{BatchRate}</w:t>
      </w:r>
      <w:r>
        <w:rPr>
          <w:sz w:val="21"/>
          <w:color w:val="1F1F1F"/>
        </w:rPr>
        <w:t xml:space="preserve"> 上升。整数向下取整可能留下余尘，所以补偿遵循合约舍入规则下的比例，而不是无限精度的“精确补足”。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4. 名义分配中性与资历情景 (Allocation Neutrality &amp; Seniority Scenarios)</w:t>
      </w:r>
    </w:p>
    <w:p>
      <w:pPr>
        <w:pStyle w:val="Subtitle"/>
      </w:pPr>
      <w:r>
        <w:t>4.1 理想条件下的名义 Quote 分配</w:t>
      </w:r>
    </w:p>
    <w:p>
      <w:r>
        <w:rPr>
          <w:sz w:val="22"/>
          <w:color w:val="1F1F1F"/>
        </w:rPr>
        <w:t xml:space="preserve">在传统 DeFi 治理代币（如 Curve Gauge）中，投票决定的是资金流向哪里的</w:t>
      </w:r>
      <w:r>
        <w:rPr>
          <w:b/>
          <w:sz w:val="22"/>
          <w:szCs w:val="22"/>
          <w:color w:val="1F1F1F"/>
        </w:rPr>
        <w:t xml:space="preserve">分配额度（How much）</w:t>
      </w:r>
      <w:r>
        <w:rPr>
          <w:sz w:val="22"/>
          <w:color w:val="1F1F1F"/>
        </w:rPr>
        <w:t xml:space="preserve">。由于选票直接等价于现金流重定向，必然催生出激烈的二级选票收买市场（Votium / Bribe），协议不得不引入 10 天冷却期等重型约束。</w:t>
      </w:r>
    </w:p>
    <w:p>
      <w:r>
        <w:rPr>
          <w:sz w:val="22"/>
          <w:color w:val="1F1F1F"/>
        </w:rPr>
        <w:t xml:space="preserve">TheFatCat 移除了直接的 Gauge 投票机制。下列约分描述的是限额与整数舍入之前的名义 quote 分配，不能据此证明外部贿选或采购激励不存在。</w:t>
      </w:r>
    </w:p>
    <w:p>
      <w:pPr>
        <w:pStyle w:val="Heading3"/>
      </w:pPr>
      <w:r>
        <w:t>代数对消证明</w:t>
      </w:r>
    </w:p>
    <w:p>
      <w:r>
        <w:rPr>
          <w:sz w:val="22"/>
          <w:color w:val="1F1F1F"/>
        </w:rPr>
        <w:t xml:space="preserve">依据系统安全属性 S10（</w:t>
      </w:r>
      <w:r>
        <w:rPr>
          <w:sz w:val="22"/>
          <w:color w:val="0F5C46"/>
          <w:u w:val="single"/>
        </w:rPr>
        <w:t xml:space="preserve">`contracts/doc/SECURITY_PROPERTIES.md`</w:t>
      </w:r>
      <w:r>
        <w:rPr>
          <w:sz w:val="22"/>
          <w:color w:val="1F1F1F"/>
        </w:rPr>
        <w:t xml:space="preserve">），所有资产在开席时锁定的分母严格等于系统总权重：</w:t>
      </w:r>
    </w:p>
    <w:p>
      <w:pPr>
        <w:pStyle w:val="Equation"/>
      </w:pPr>
      <w:r>
        <w:rPr>
          <w:i/>
          <w:sz w:val="22"/>
          <w:color w:val="1C2422"/>
        </w:rPr>
        <w:t xml:space="preserve">\sum_{a \in \text{MENU}} W_{\text{open}}(a) = W_{\text{total}}</w:t>
      </w:r>
    </w:p>
    <w:p>
      <w:r>
        <w:rPr>
          <w:sz w:val="22"/>
          <w:color w:val="1F1F1F"/>
        </w:rPr>
        <w:t xml:space="preserve">当时钟推进分配 quote 资金时，资产 </w:t>
      </w:r>
      <w:r>
        <w:rPr>
          <w:i/>
          <w:sz w:val="22"/>
          <w:color w:val="1C2422"/>
        </w:rPr>
        <w:t xml:space="preserve">a</w:t>
      </w:r>
      <w:r>
        <w:rPr>
          <w:sz w:val="22"/>
          <w:color w:val="1F1F1F"/>
        </w:rPr>
        <w:t xml:space="preserve"> 获取的采购预算为：</w:t>
      </w:r>
    </w:p>
    <w:p>
      <w:pPr>
        <w:pStyle w:val="Equation"/>
      </w:pPr>
      <w:r>
        <w:rPr>
          <w:i/>
          <w:sz w:val="22"/>
          <w:color w:val="1C2422"/>
        </w:rPr>
        <w:t xml:space="preserve">Q_a = Q_{\text{total}} \cdot \frac{W_{\text{open}}(a)}{W_{\text{total}}}</w:t>
      </w:r>
    </w:p>
    <w:p>
      <w:r>
        <w:rPr>
          <w:sz w:val="22"/>
          <w:color w:val="1F1F1F"/>
        </w:rPr>
        <w:t xml:space="preserve">仓位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（权重为 </w:t>
      </w:r>
      <w:r>
        <w:rPr>
          <w:i/>
          <w:sz w:val="22"/>
          <w:color w:val="1C2422"/>
        </w:rPr>
        <w:t xml:space="preserve">w_i</w:t>
      </w:r>
      <w:r>
        <w:rPr>
          <w:sz w:val="22"/>
          <w:color w:val="1F1F1F"/>
        </w:rPr>
        <w:t xml:space="preserve">，选择资产 </w:t>
      </w:r>
      <w:r>
        <w:rPr>
          <w:i/>
          <w:sz w:val="22"/>
          <w:color w:val="1C2422"/>
        </w:rPr>
        <w:t xml:space="preserve">a</w:t>
      </w:r>
      <w:r>
        <w:rPr>
          <w:sz w:val="22"/>
          <w:color w:val="1F1F1F"/>
        </w:rPr>
        <w:t xml:space="preserve">）在资产 </w:t>
      </w:r>
      <w:r>
        <w:rPr>
          <w:i/>
          <w:sz w:val="22"/>
          <w:color w:val="1C2422"/>
        </w:rPr>
        <w:t xml:space="preserve">a</w:t>
      </w:r>
      <w:r>
        <w:rPr>
          <w:sz w:val="22"/>
          <w:color w:val="1F1F1F"/>
        </w:rPr>
        <w:t xml:space="preserve"> 中分配到的应得份额为：</w:t>
      </w:r>
    </w:p>
    <w:p>
      <w:pPr>
        <w:pStyle w:val="Equation"/>
      </w:pPr>
      <w:r>
        <w:rPr>
          <w:i/>
          <w:sz w:val="22"/>
          <w:color w:val="1C2422"/>
        </w:rPr>
        <w:t xml:space="preserve">\text{Share}_{i, a} = Q_a \cdot \frac{w_i}{W_{\text{open}}(a)}</w:t>
      </w:r>
    </w:p>
    <w:p>
      <w:r>
        <w:rPr>
          <w:sz w:val="22"/>
          <w:color w:val="1F1F1F"/>
        </w:rPr>
        <w:t xml:space="preserve">将 </w:t>
      </w:r>
      <w:r>
        <w:rPr>
          <w:i/>
          <w:sz w:val="22"/>
          <w:color w:val="1C2422"/>
        </w:rPr>
        <w:t xml:space="preserve">Q_a</w:t>
      </w:r>
      <w:r>
        <w:rPr>
          <w:sz w:val="22"/>
          <w:color w:val="1F1F1F"/>
        </w:rPr>
        <w:t xml:space="preserve"> 展开代入：</w:t>
      </w:r>
    </w:p>
    <w:p>
      <w:pPr>
        <w:pStyle w:val="Equation"/>
      </w:pPr>
      <w:r>
        <w:rPr>
          <w:i/>
          <w:sz w:val="22"/>
          <w:color w:val="1C2422"/>
        </w:rPr>
        <w:t xml:space="preserve">\text{Share}_{i, a} = \left( Q_{\text{total}} \cdot \frac{W_{\text{open}}(a)}{W_{\text{total}}} \right) \cdot \frac{w_i}{W_{\text{open}}(a)} = Q_{\text{total}} \cdot \frac{w_i}{W_{\text{total}}}</w:t>
      </w:r>
    </w:p>
    <w:p>
      <w:pPr>
        <w:pStyle w:val="Heading3"/>
      </w:pPr>
      <w:r>
        <w:t>条件性结论</w:t>
      </w:r>
    </w:p>
    <w:p>
      <w:r>
        <w:rPr>
          <w:sz w:val="22"/>
          <w:color w:val="1F1F1F"/>
        </w:rPr>
        <w:t xml:space="preserve">在实数运算、资产启用且不受限额约束时，分母项 </w:t>
      </w:r>
      <w:r>
        <w:rPr>
          <w:i/>
          <w:sz w:val="22"/>
          <w:color w:val="1C2422"/>
        </w:rPr>
        <w:t xml:space="preserve">W_{\text{open}}(a)</w:t>
      </w:r>
      <w:r>
        <w:rPr>
          <w:sz w:val="22"/>
          <w:color w:val="1F1F1F"/>
        </w:rPr>
        <w:t xml:space="preserve"> 可以相消。忽略整数尘埃后，仓位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 的名义 quote 预算占比为 </w:t>
      </w:r>
      <w:r>
        <w:rPr>
          <w:i/>
          <w:sz w:val="22"/>
          <w:color w:val="1C2422"/>
        </w:rPr>
        <w:t xml:space="preserve">\frac{w_i}{W_{\text{total}}}</w:t>
      </w:r>
      <w:r>
        <w:rPr>
          <w:sz w:val="22"/>
          <w:color w:val="1F1F1F"/>
        </w:rPr>
        <w:t xml:space="preserve">，不因同选该资产的人数而变化。</w:t>
      </w:r>
    </w:p>
    <w:p>
      <w:pPr>
        <w:pStyle w:val="Blockquote"/>
      </w:pPr>
      <w:r>
        <w:rPr>
          <w:b/>
          <w:sz w:val="21"/>
          <w:szCs w:val="21"/>
          <w:color w:val="4B5563"/>
        </w:rPr>
        <w:t xml:space="preserve">结论边界</w:t>
      </w:r>
      <w:r>
        <w:rPr>
          <w:sz w:val="21"/>
          <w:color w:val="4B5563"/>
        </w:rPr>
        <w:t xml:space="preserve">：DIET 决定协议买什么；在上述条件下，它不改变仓位的名义 quote 占比。观察期限额、资产停用、整数舍入、执行时间、滑点、费用、市场价格，以及发行方或流动性提供者的激励，仍可能改变实际收到的资产或经济价值。更改 DIET 除 Gas 外免费、保留资历，并在下一周期生效。</w:t>
      </w:r>
    </w:p>
    <w:p>
      <w:pPr>
        <w:pStyle w:val="Subtitle"/>
      </w:pPr>
      <w:r>
        <w:t>4.2 资历阶梯相对优势分析</w:t>
      </w:r>
    </w:p>
    <w:p>
      <w:r>
        <w:rPr>
          <w:sz w:val="22"/>
          <w:color w:val="1F1F1F"/>
        </w:rPr>
        <w:t xml:space="preserve">必须严格区分资历倍率的三种参照系：</w:t>
      </w:r>
    </w:p>
    <w:tbl>
      <w:tblPr>
        <w:tblW w:w="0" w:type="auto"/>
        <w:tblBorders>
          <w:top w:val="single" w:sz="6" w:space="0" w:color="D1D5DB"/>
          <w:bottom w:val="single" w:sz="8" w:space="0" w:color="4B5563"/>
          <w:insideH w:val="single" w:sz="4" w:space="0" w:color="E5E7EB"/>
          <w:insideV w:val="none"/>
          <w:left w:val="none"/>
          <w:right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比较维度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权重相对倍数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经济学本质与边界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满级成熟仓位 vs 首个活跃周期仓位</w:t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22.0 倍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暂时劣势：新人完成 21 个活跃周期后同样达到 22，劣势自然消除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满级成熟仓位 vs 全池平均水平</w:t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$22/\bar c$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取决于分布：</w:t>
            </w:r>
            <w:r>
              <w:rPr>
                <w:i/>
                <w:sz w:val="19"/>
                <w:color w:val="1C2422"/>
              </w:rPr>
              <w:t xml:space="preserve">\bar c</w:t>
            </w:r>
            <w:r>
              <w:rPr>
                <w:sz w:val="19"/>
                <w:color w:val="1F1F1F"/>
              </w:rPr>
              <w:t xml:space="preserve"> 为本金加权平均系数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满级成熟仓位在停滞池中</w:t>
            </w:r>
          </w:p>
        </w:tc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1.0 倍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稳态基准：在无新资金进入的静态池中，全员登顶，溢价归一</w:t>
            </w:r>
          </w:p>
        </w:tc>
      </w:tr>
    </w:tbl>
    <w:p>
      <w:r>
        <w:rPr>
          <w:sz w:val="22"/>
          <w:color w:val="1F1F1F"/>
        </w:rPr>
        <w:t xml:space="preserve">设活跃仓位本金为 </w:t>
      </w:r>
      <w:r>
        <w:rPr>
          <w:i/>
          <w:sz w:val="22"/>
          <w:color w:val="1C2422"/>
        </w:rPr>
        <w:t xml:space="preserve">p_i</w:t>
      </w:r>
      <w:r>
        <w:rPr>
          <w:sz w:val="22"/>
          <w:color w:val="1F1F1F"/>
        </w:rPr>
        <w:t xml:space="preserve">、系数为 </w:t>
      </w:r>
      <w:r>
        <w:rPr>
          <w:i/>
          <w:sz w:val="22"/>
          <w:color w:val="1C2422"/>
        </w:rPr>
        <w:t xml:space="preserve">c_i</w:t>
      </w:r>
      <w:r>
        <w:rPr>
          <w:sz w:val="22"/>
          <w:color w:val="1F1F1F"/>
        </w:rPr>
        <w:t xml:space="preserve">，则 </w:t>
      </w:r>
      <w:r>
        <w:rPr>
          <w:i/>
          <w:sz w:val="22"/>
          <w:color w:val="1C2422"/>
        </w:rPr>
        <w:t xml:space="preserve">\bar c=\sum_i p_i c_i/\sum_i p_i</w:t>
      </w:r>
      <w:r>
        <w:rPr>
          <w:sz w:val="22"/>
          <w:color w:val="1F1F1F"/>
        </w:rPr>
        <w:t xml:space="preserve">。由于 </w:t>
      </w:r>
      <w:r>
        <w:rPr>
          <w:i/>
          <w:sz w:val="22"/>
          <w:color w:val="1C2422"/>
        </w:rPr>
        <w:t xml:space="preserve">1\le\bar c\le22</w:t>
      </w:r>
      <w:r>
        <w:rPr>
          <w:sz w:val="22"/>
          <w:color w:val="1F1F1F"/>
        </w:rPr>
        <w:t xml:space="preserve">，满级仓位相对全池单位本金均值的倍数 </w:t>
      </w:r>
      <w:r>
        <w:rPr>
          <w:i/>
          <w:sz w:val="22"/>
          <w:color w:val="1C2422"/>
        </w:rPr>
        <w:t xml:space="preserve">22/\bar c</w:t>
      </w:r>
      <w:r>
        <w:rPr>
          <w:sz w:val="22"/>
          <w:color w:val="1F1F1F"/>
        </w:rPr>
        <w:t xml:space="preserve"> 位于 1 至 22。常见的 1.913 倍只是一种情景：若本金均匀分布在 1 至 22 级，则 </w:t>
      </w:r>
      <w:r>
        <w:rPr>
          <w:i/>
          <w:sz w:val="22"/>
          <w:color w:val="1C2422"/>
        </w:rPr>
        <w:t xml:space="preserve">\bar c=11.5</w:t>
      </w:r>
      <w:r>
        <w:rPr>
          <w:sz w:val="22"/>
          <w:color w:val="1F1F1F"/>
        </w:rPr>
        <w:t xml:space="preserve">。任何更窄范围都必须先给出进入率、退出率与年龄分布，不能称为协议的理论上限。该优势按单位本金比较；绝对收益仍与本金线性相关。</w:t>
      </w:r>
    </w:p>
    <w:p>
      <w:pPr>
        <w:jc w:val="center"/>
        <w:spacing w:before="160" w:after="160"/>
      </w:pPr>
      <w:r>
        <w:rPr>
          <w:b/>
          <w:sz w:val="20"/>
          <w:color w:val="0F5C46"/>
        </w:rPr>
        <w:t>[ 图 4：分段线性资历爬坡阶梯、全池稳态溢价关系与本金线性约束 ]</w:t>
      </w:r>
    </w:p>
    <w:p>
      <w:pPr>
        <w:pStyle w:val="Subtitle"/>
      </w:pPr>
      <w:r>
        <w:t>4.3 `MIN_STAKE` 硬台阶与资历证书（SeniorityCertificate）规范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部署时锁定的准入门槛</w:t>
      </w:r>
      <w:r>
        <w:rPr>
          <w:sz w:val="21"/>
          <w:color w:val="1F1F1F"/>
        </w:rPr>
        <w:t xml:space="preserve">：</w:t>
      </w:r>
      <w:r>
        <w:rPr>
          <w:sz w:val="21"/>
          <w:color w:val="0F5C46"/>
          <w:u w:val="single"/>
        </w:rPr>
        <w:t xml:space="preserve">`StakingVault.sol`</w:t>
      </w:r>
      <w:r>
        <w:rPr>
          <w:sz w:val="21"/>
          <w:color w:val="1F1F1F"/>
        </w:rPr>
        <w:t xml:space="preserve"> 通过构造参数接收不可变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minStake</w:t>
      </w:r>
      <w:r>
        <w:rPr>
          <w:sz w:val="21"/>
          <w:color w:val="1F1F1F"/>
        </w:rPr>
        <w:t xml:space="preserve">。发布配置将其设为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100_000 FATCAT</w:t>
      </w:r>
      <w:r>
        <w:rPr>
          <w:sz w:val="21"/>
          <w:color w:val="1F1F1F"/>
        </w:rPr>
        <w:t xml:space="preserve">（占 10 亿总量的 0.01%），部署后不设 Setter；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纯线性规模收益</w:t>
      </w:r>
      <w:r>
        <w:rPr>
          <w:sz w:val="21"/>
          <w:color w:val="1F1F1F"/>
        </w:rPr>
        <w:t xml:space="preserve">：在资历系数与 DIET 相同时，门槛之上的仓位权重随本金线性增长，不存在超线性规模乘数；另开新仓位会从自己的资历路径起步；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资历实体化通道（[`SeniorityCertificate.sol`](../contracts/src/SeniorityCertificate.sol)）</w:t>
      </w:r>
      <w:r>
        <w:rPr>
          <w:sz w:val="21"/>
          <w:color w:val="1F1F1F"/>
        </w:rPr>
        <w:t xml:space="preserve">：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创世同步部署</w:t>
      </w:r>
      <w:r>
        <w:rPr>
          <w:sz w:val="21"/>
          <w:color w:val="1F1F1F"/>
        </w:rPr>
        <w:t xml:space="preserve">：随核心质押合约群一并创世部署。仓位完全退出时，质押者可选择将累积的历史资历阶梯（最高 22 级）印刻为不可篡改的 ERC-721 资历凭证；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通缩销毁机制</w:t>
      </w:r>
      <w:r>
        <w:rPr>
          <w:sz w:val="21"/>
          <w:color w:val="1F1F1F"/>
        </w:rPr>
        <w:t xml:space="preserve">：每次铸造必须永久销毁硬编码常数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100_000 FATCAT</w:t>
      </w:r>
      <w:r>
        <w:rPr>
          <w:sz w:val="21"/>
          <w:color w:val="1F1F1F"/>
        </w:rPr>
        <w:t xml:space="preserve"> 至黑洞死地址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0x000000000000000000000000000000000000dEaD</w:t>
      </w:r>
      <w:r>
        <w:rPr>
          <w:sz w:val="21"/>
          <w:color w:val="1F1F1F"/>
        </w:rPr>
        <w:t xml:space="preserve">，将荣誉凭证铸造与协议绝对通缩挂钩；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硬顶上限与冷启动锁</w:t>
      </w:r>
      <w:r>
        <w:rPr>
          <w:sz w:val="21"/>
          <w:color w:val="1F1F1F"/>
        </w:rPr>
        <w:t xml:space="preserve">：全网硬顶 10,000 枚；铸造在部署满 21 天后一次性开启（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mintOpensAt</w:t>
      </w:r>
      <w:r>
        <w:rPr>
          <w:sz w:val="21"/>
          <w:color w:val="1F1F1F"/>
        </w:rPr>
        <w:t xml:space="preserve">），无逐笔冷却；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全链上 SVG 动态渲染</w:t>
      </w:r>
      <w:r>
        <w:rPr>
          <w:sz w:val="21"/>
          <w:color w:val="1F1F1F"/>
        </w:rPr>
        <w:t xml:space="preserve">：全套证书元数据与矢量图形完全由链上渲染器（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SeniorityCertificateRenderer.sol</w:t>
      </w:r>
      <w:r>
        <w:rPr>
          <w:sz w:val="21"/>
          <w:color w:val="1F1F1F"/>
        </w:rPr>
        <w:t xml:space="preserve">）与字节码字体库（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CertificateData.sol</w:t>
      </w:r>
      <w:r>
        <w:rPr>
          <w:sz w:val="21"/>
          <w:color w:val="1F1F1F"/>
        </w:rPr>
        <w:t xml:space="preserve">）纯链上动态计算生成，不依赖任何中心化托管或外部 IPFS。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5. 路由执行、预言机与偿付性记账 (Execution &amp; Solvency Accounting)</w:t>
      </w:r>
    </w:p>
    <w:p>
      <w:pPr>
        <w:pStyle w:val="Subtitle"/>
      </w:pPr>
      <w:r>
        <w:t>5.1 双重负债结算体系 (Dual-Liability Accounting)</w:t>
      </w:r>
    </w:p>
    <w:p>
      <w:r>
        <w:rPr>
          <w:sz w:val="22"/>
          <w:color w:val="0F5C46"/>
          <w:u w:val="single"/>
        </w:rPr>
        <w:t xml:space="preserve">`RewardDistributor.sol`</w:t>
      </w:r>
      <w:r>
        <w:rPr>
          <w:sz w:val="22"/>
          <w:color w:val="1F1F1F"/>
        </w:rPr>
        <w:t xml:space="preserve"> 独立维护两本会计负债账簿：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代币资产负债（`liability[asset]`）</w:t>
      </w:r>
      <w:r>
        <w:rPr>
          <w:sz w:val="21"/>
          <w:color w:val="1F1F1F"/>
        </w:rPr>
        <w:t xml:space="preserve">：D18{tok} 维度，记录成功市价兑换的底层奖励资产应付额；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保底报价负债（`quoteLiability[asset]`）</w:t>
      </w:r>
      <w:r>
        <w:rPr>
          <w:sz w:val="21"/>
          <w:color w:val="1F1F1F"/>
        </w:rPr>
        <w:t xml:space="preserve">：D18{quote} 维度，记录触发回退或原生 WBNB 路由的应付额。</w:t>
      </w:r>
    </w:p>
    <w:p>
      <w:pPr>
        <w:pStyle w:val="Heading3"/>
      </w:pPr>
      <w:r>
        <w:t>批次定价公式</w:t>
      </w:r>
    </w:p>
    <w:p>
      <w:r>
        <w:rPr>
          <w:sz w:val="22"/>
          <w:color w:val="1F1F1F"/>
        </w:rPr>
        <w:t xml:space="preserve">当路由合约从市场完成代币兑换后，调用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finalize()</w:t>
      </w:r>
      <w:r>
        <w:rPr>
          <w:sz w:val="22"/>
          <w:color w:val="1F1F1F"/>
        </w:rPr>
        <w:t xml:space="preserve"> 录入兑现费率：</w:t>
      </w:r>
    </w:p>
    <w:p>
      <w:pPr>
        <w:pStyle w:val="Equation"/>
      </w:pPr>
      <w:r>
        <w:rPr>
          <w:i/>
          <w:sz w:val="22"/>
          <w:color w:val="1C2422"/>
        </w:rPr>
        <w:t xml:space="preserve">\text{BatchRate} = \left\lfloor\frac{\text{TokensReceived} \cdot \text{RAY}}{\text{ClaimablePot}}\right\rfloor</w:t>
      </w:r>
    </w:p>
    <w:p>
      <w:r>
        <w:rPr>
          <w:sz w:val="22"/>
          <w:color w:val="1F1F1F"/>
        </w:rPr>
        <w:t xml:space="preserve">当某个资产因流动性缺失、价格异常或交易超时达到停牌时间（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pendingAge &gt; maxPendingAge</w:t>
      </w:r>
      <w:r>
        <w:rPr>
          <w:sz w:val="22"/>
          <w:color w:val="1F1F1F"/>
        </w:rPr>
        <w:t xml:space="preserve">，默认 3 天）时，任何人均可无许可调用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fallbackFinalize()</w:t>
      </w:r>
      <w:r>
        <w:rPr>
          <w:sz w:val="22"/>
          <w:color w:val="1F1F1F"/>
        </w:rPr>
        <w:t xml:space="preserve">。转出的 quote 总额按一比一记入 BNB 回退负债；但单个领取者的批次费率仍以扣除放弃额后的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claimablePot</w:t>
      </w:r>
      <w:r>
        <w:rPr>
          <w:sz w:val="22"/>
          <w:color w:val="1F1F1F"/>
        </w:rPr>
        <w:t xml:space="preserve"> 为分母，因此只有该区间不存在放弃额时才恰好等于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RAY</w:t>
      </w:r>
      <w:r>
        <w:rPr>
          <w:sz w:val="22"/>
          <w:color w:val="1F1F1F"/>
        </w:rPr>
        <w:t xml:space="preserve">。</w:t>
      </w:r>
    </w:p>
    <w:p>
      <w:pPr>
        <w:pStyle w:val="Subtitle"/>
      </w:pPr>
      <w:r>
        <w:t>5.2 链上 TWAP 读取器与执行边界</w:t>
      </w:r>
    </w:p>
    <w:p>
      <w:r>
        <w:rPr>
          <w:sz w:val="22"/>
          <w:color w:val="1F1F1F"/>
        </w:rPr>
        <w:t xml:space="preserve">协议不依赖由独立管理员签名的价格源，但仍会部署自定义预言机读取合约，并依赖底层池子的流动性与完整性：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FATCAT 毕业交易对</w:t>
      </w:r>
      <w:r>
        <w:rPr>
          <w:sz w:val="21"/>
          <w:color w:val="1F1F1F"/>
        </w:rPr>
        <w:t xml:space="preserve">：</w:t>
      </w:r>
      <w:r>
        <w:rPr>
          <w:sz w:val="21"/>
          <w:color w:val="0F5C46"/>
          <w:u w:val="single"/>
        </w:rPr>
        <w:t xml:space="preserve">`PancakeV2TwapOracle.sol`</w:t>
      </w:r>
      <w:r>
        <w:rPr>
          <w:sz w:val="21"/>
          <w:color w:val="1F1F1F"/>
        </w:rPr>
        <w:t xml:space="preserve"> 在分离的时间点读取 PancakeSwap V2 累计价格（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price0CumulativeLast</w:t>
      </w:r>
      <w:r>
        <w:rPr>
          <w:sz w:val="21"/>
          <w:color w:val="1F1F1F"/>
        </w:rPr>
        <w:t xml:space="preserve"> 与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price1CumulativeLast</w:t>
      </w:r>
      <w:r>
        <w:rPr>
          <w:sz w:val="21"/>
          <w:color w:val="1F1F1F"/>
        </w:rPr>
        <w:t xml:space="preserve">，UQ112x112·s 维度）并计算 TWAP；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代币化美股（bStock）</w:t>
      </w:r>
      <w:r>
        <w:rPr>
          <w:sz w:val="21"/>
          <w:color w:val="1F1F1F"/>
        </w:rPr>
        <w:t xml:space="preserve">：</w:t>
      </w:r>
      <w:r>
        <w:rPr>
          <w:sz w:val="21"/>
          <w:color w:val="0F5C46"/>
          <w:u w:val="single"/>
        </w:rPr>
        <w:t xml:space="preserve">`PancakeV3TwoHopTwapOracle.sol`</w:t>
      </w:r>
      <w:r>
        <w:rPr>
          <w:sz w:val="21"/>
          <w:color w:val="1F1F1F"/>
        </w:rPr>
        <w:t xml:space="preserve"> 对配置池执行时间加权流动性核验。该检查提高操纵成本，但不能保证价格绝对不可操纵；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滑点保护硬界</w:t>
      </w:r>
      <w:r>
        <w:rPr>
          <w:sz w:val="21"/>
          <w:color w:val="1F1F1F"/>
        </w:rPr>
        <w:t xml:space="preserve">：路由器执行前严格校验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minOut</w:t>
      </w:r>
      <w:r>
        <w:rPr>
          <w:sz w:val="21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\text{protocolMinOut} = \left\lfloor\frac{\text{expectedOut} \cdot (10000 - \text{maxDeviationBps})}{10000}\right\rfloor</w:t>
      </w:r>
    </w:p>
    <w:p>
      <w:r>
        <w:rPr>
          <w:sz w:val="22"/>
          <w:color w:val="1F1F1F"/>
        </w:rPr>
        <w:t xml:space="preserve">调用者仅可进一步收紧该阈值，严禁放宽。</w:t>
      </w:r>
    </w:p>
    <w:p>
      <w:pPr>
        <w:pStyle w:val="Subtitle"/>
      </w:pPr>
      <w:r>
        <w:t>5.3 保守舍入与经过测试的偿付性不变量</w:t>
      </w:r>
    </w:p>
    <w:p>
      <w:r>
        <w:rPr>
          <w:sz w:val="22"/>
          <w:color w:val="1F1F1F"/>
        </w:rPr>
        <w:t xml:space="preserve">在 Solidity 整数除法中，操作符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/</w:t>
      </w:r>
      <w:r>
        <w:rPr>
          <w:sz w:val="22"/>
          <w:color w:val="1F1F1F"/>
        </w:rPr>
        <w:t xml:space="preserve"> 严格执行向零向下截断：</w:t>
      </w:r>
    </w:p>
    <w:p>
      <w:pPr>
        <w:pStyle w:val="Equation"/>
      </w:pPr>
      <w:r>
        <w:rPr>
          <w:i/>
          <w:sz w:val="22"/>
          <w:color w:val="1C2422"/>
        </w:rPr>
        <w:t xml:space="preserve">\forall a, b \in \mathbb{N}^+, \quad \left\lfloor \frac{a}{b} \right\rfloor \le \frac{a}{b}</w:t>
      </w:r>
    </w:p>
    <w:p>
      <w:r>
        <w:rPr>
          <w:sz w:val="22"/>
          <w:color w:val="1F1F1F"/>
        </w:rPr>
        <w:t xml:space="preserve">对于单个批次，设采购所得资产为 </w:t>
      </w:r>
      <w:r>
        <w:rPr>
          <w:i/>
          <w:sz w:val="22"/>
          <w:color w:val="1C2422"/>
        </w:rPr>
        <w:t xml:space="preserve">R</w:t>
      </w:r>
      <w:r>
        <w:rPr>
          <w:sz w:val="22"/>
          <w:color w:val="1F1F1F"/>
        </w:rPr>
        <w:t xml:space="preserve">、可领取 quote 池为 </w:t>
      </w:r>
      <w:r>
        <w:rPr>
          <w:i/>
          <w:sz w:val="22"/>
          <w:color w:val="1C2422"/>
        </w:rPr>
        <w:t xml:space="preserve">S</w:t>
      </w:r>
      <w:r>
        <w:rPr>
          <w:sz w:val="22"/>
          <w:color w:val="1F1F1F"/>
        </w:rPr>
        <w:t xml:space="preserve">，第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 位领取者的 quote 应得额为 </w:t>
      </w:r>
      <w:r>
        <w:rPr>
          <w:i/>
          <w:sz w:val="22"/>
          <w:color w:val="1C2422"/>
        </w:rPr>
        <w:t xml:space="preserve">x_i</w:t>
      </w:r>
      <w:r>
        <w:rPr>
          <w:sz w:val="22"/>
          <w:color w:val="1F1F1F"/>
        </w:rPr>
        <w:t xml:space="preserve">，且 </w:t>
      </w:r>
      <w:r>
        <w:rPr>
          <w:i/>
          <w:sz w:val="22"/>
          <w:color w:val="1C2422"/>
        </w:rPr>
        <w:t xml:space="preserve">\sum_i x_i\le S</w:t>
      </w:r>
      <w:r>
        <w:rPr>
          <w:sz w:val="22"/>
          <w:color w:val="1F1F1F"/>
        </w:rPr>
        <w:t xml:space="preserve">。定标后的批次费率与领取额为：</w:t>
      </w:r>
    </w:p>
    <w:p>
      <w:pPr>
        <w:pStyle w:val="Equation"/>
      </w:pPr>
      <w:r>
        <w:rPr>
          <w:i/>
          <w:sz w:val="22"/>
          <w:color w:val="1C2422"/>
        </w:rPr>
        <w:t xml:space="preserve">\text{Rate}=\left\lfloor\frac{R\cdot\text{RAY}}{S}\right\rfloor,\qquad r_i=\left\lfloor\frac{x_i\cdot\text{Rate}}{\text{RAY}}\right\rfloor</w:t>
      </w:r>
    </w:p>
    <w:p>
      <w:r>
        <w:rPr>
          <w:sz w:val="22"/>
          <w:color w:val="1F1F1F"/>
        </w:rPr>
        <w:t xml:space="preserve">在这些前提下：</w:t>
      </w:r>
    </w:p>
    <w:p>
      <w:pPr>
        <w:pStyle w:val="Equation"/>
      </w:pPr>
      <w:r>
        <w:rPr>
          <w:i/>
          <w:sz w:val="22"/>
          <w:color w:val="1C2422"/>
        </w:rPr>
        <w:t xml:space="preserve">\sum_{i} r_i \le R</w:t>
      </w:r>
    </w:p>
    <w:p>
      <w:r>
        <w:rPr>
          <w:sz w:val="22"/>
          <w:color w:val="1F1F1F"/>
        </w:rPr>
        <w:t xml:space="preserve">这是偿付性设计所要求的舍入方向，但仅凭该不等式还不够。批次守恒、负债更新、精确到账和受支持代币假设也必须成立。实现对最终 D1 不变量进行了测试（</w:t>
      </w:r>
      <w:r>
        <w:rPr>
          <w:sz w:val="22"/>
          <w:color w:val="0F5C46"/>
          <w:u w:val="single"/>
        </w:rPr>
        <w:t xml:space="preserve">`contracts/doc/SECURITY_PROPERTIES.md`</w:t>
      </w:r>
      <w:r>
        <w:rPr>
          <w:sz w:val="22"/>
          <w:color w:val="1F1F1F"/>
        </w:rPr>
        <w:t xml:space="preserve">）：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sz w:val="21"/>
          <w:color w:val="1F1F1F"/>
        </w:rPr>
        <w:t xml:space="preserve"/>
      </w:r>
      <w:r>
        <w:rPr>
          <w:i/>
          <w:sz w:val="21"/>
          <w:color w:val="1C2422"/>
        </w:rPr>
        <w:t xml:space="preserve">\text{balanceOf}(\text{Distributor}, a) \ge \text{liability}[a]</w:t>
      </w:r>
      <w:r>
        <w:rPr>
          <w:sz w:val="21"/>
          <w:color w:val="1F1F1F"/>
        </w:rPr>
        <w:t xml:space="preserve"/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sz w:val="21"/>
          <w:color w:val="1F1F1F"/>
        </w:rPr>
        <w:t xml:space="preserve"/>
      </w:r>
      <w:r>
        <w:rPr>
          <w:i/>
          <w:sz w:val="21"/>
          <w:color w:val="1C2422"/>
        </w:rPr>
        <w:t xml:space="preserve">\text{balanceOf}(\text{Distributor}, \text{quote}) \ge \sum_a \text{quoteLiability}[a]</w:t>
      </w:r>
      <w:r>
        <w:rPr>
          <w:sz w:val="21"/>
          <w:color w:val="1F1F1F"/>
        </w:rPr>
        <w:t xml:space="preserve"/>
      </w:r>
    </w:p>
    <w:p>
      <w:r>
        <w:rPr>
          <w:sz w:val="22"/>
          <w:color w:val="1F1F1F"/>
        </w:rPr>
        <w:t xml:space="preserve">在受支持的精确到账代币模型内，实现的设计目标及不变量测试结果是：物理储备不低于已记录负债。部分批次守恒和混合舍入性质仍属于文档假设或定向测试范围，而非形式化证明；属性状态表是覆盖范围的唯一权威口径。</w:t>
      </w:r>
    </w:p>
    <w:p>
      <w:r>
        <w:rPr>
          <w:sz w:val="22"/>
          <w:color w:val="1F1F1F"/>
        </w:rPr>
        <w:t xml:space="preserve">此外，合约通过 </w:t>
      </w:r>
      <w:r>
        <w:rPr>
          <w:sz w:val="22"/>
          <w:color w:val="0F5C46"/>
          <w:u w:val="single"/>
        </w:rPr>
        <w:t xml:space="preserve">`RewardDistributor.claimNative()`</w:t>
      </w:r>
      <w:r>
        <w:rPr>
          <w:sz w:val="22"/>
          <w:color w:val="1F1F1F"/>
        </w:rPr>
        <w:t xml:space="preserve"> 提供原生代币自动解包（Unwrap），在保障 WBNB 内部记账一致性的同时，为普通散户免去手动解包的繁琐摩擦。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6. 外部信任假设与安全边界 (Security Posture &amp; Dependencies)</w:t>
      </w:r>
    </w:p>
    <w:p>
      <w:pPr>
        <w:pStyle w:val="Subtitle"/>
      </w:pPr>
      <w:r>
        <w:t>6.1 受限权限金库设计（无管理提款、Sweep 或 Rescue）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The Belly</w:t>
      </w:r>
      <w:r>
        <w:rPr>
          <w:sz w:val="21"/>
          <w:color w:val="1F1F1F"/>
        </w:rPr>
        <w:t xml:space="preserve">：设有不可变 governor 与 guardian，治理多签由独立的 2-of-3 Gnosis Safe 担任。两者均可暂停出流，仅 governor 可恢复并完成一次性延迟 spender 激活；运维多签（Ops Safe）则仅用于原子接收 5/36 的固定运维收入，无任何协议管理特权。任何角色都没有管理提款、Sweep、Rescue 或更换已激活 spender 的路径。激活后仅 </w:t>
      </w:r>
      <w:r>
        <w:rPr>
          <w:sz w:val="21"/>
          <w:color w:val="0F5C46"/>
          <w:u w:val="single"/>
        </w:rPr>
        <w:t xml:space="preserve">`ExecutionRouter.sol`</w:t>
      </w:r>
      <w:r>
        <w:rPr>
          <w:sz w:val="21"/>
          <w:color w:val="1F1F1F"/>
        </w:rPr>
        <w:t xml:space="preserve"> 可在窗口额度内拉取资金；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StakingVault</w:t>
      </w:r>
      <w:r>
        <w:rPr>
          <w:sz w:val="21"/>
          <w:color w:val="1F1F1F"/>
        </w:rPr>
        <w:t xml:space="preserve">：本金赎回函数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redeem()</w:t>
      </w:r>
      <w:r>
        <w:rPr>
          <w:sz w:val="21"/>
          <w:color w:val="1F1F1F"/>
        </w:rPr>
        <w:t xml:space="preserve"> 刻意忽略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paused</w:t>
      </w:r>
      <w:r>
        <w:rPr>
          <w:sz w:val="21"/>
          <w:color w:val="1F1F1F"/>
        </w:rPr>
        <w:t xml:space="preserve">。其暂停状态只限制新建质押，不会暂停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setDiet</w:t>
      </w:r>
      <w:r>
        <w:rPr>
          <w:sz w:val="21"/>
          <w:color w:val="1F1F1F"/>
        </w:rPr>
        <w:t xml:space="preserve">，也不会停止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IntervalController</w:t>
      </w:r>
      <w:r>
        <w:rPr>
          <w:sz w:val="21"/>
          <w:color w:val="1F1F1F"/>
        </w:rPr>
        <w:t xml:space="preserve"> 中任何人均可调用的时钟推进，更无法阻断本金赎回。</w:t>
      </w:r>
    </w:p>
    <w:p>
      <w:pPr>
        <w:pStyle w:val="Subtitle"/>
      </w:pPr>
      <w:r>
        <w:t>6.2 交易税处理器外部归属与运维监控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不可抗力边界</w:t>
      </w:r>
      <w:r>
        <w:rPr>
          <w:sz w:val="21"/>
          <w:color w:val="1F1F1F"/>
        </w:rPr>
        <w:t xml:space="preserve">：在 BNB Chain 上，独立的交易税处理器在代币毕业后仍归 Flap 工厂系统所有，并保留可变路由权限。FATCAT 代币克隆体的实现指针不可变，是另一项彼此独立的性质。根据链上已验证源码，税收在毕业后有效 100 年（到期自动永久免税），且一年防抢跑期过后仅对主底池征税；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运维检测</w:t>
      </w:r>
      <w:r>
        <w:rPr>
          <w:sz w:val="21"/>
          <w:color w:val="1F1F1F"/>
        </w:rPr>
        <w:t xml:space="preserve">：协议提供 </w:t>
      </w:r>
      <w:r>
        <w:rPr>
          <w:sz w:val="21"/>
          <w:color w:val="0F5C46"/>
          <w:u w:val="single"/>
        </w:rPr>
        <w:t xml:space="preserve">`watch-processor.sh`</w:t>
      </w:r>
      <w:r>
        <w:rPr>
          <w:sz w:val="21"/>
          <w:color w:val="1F1F1F"/>
        </w:rPr>
        <w:t xml:space="preserve">，轮询 8 个与路由相关的核心只读函数（收款方地址、费率、工厂指针与路由绑定等）。检测延迟与可用性取决于外部监控、RPC 和通知基础设施；合约本身不保证 24/7 在线或第一区块报警；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风险物理隔离</w:t>
      </w:r>
      <w:r>
        <w:rPr>
          <w:sz w:val="21"/>
          <w:color w:val="1F1F1F"/>
        </w:rPr>
        <w:t xml:space="preserve">：Flap 的路由权限没有进入质押金库的提款路径，因此直接托管风险在未来手续费流，而不是已记录本金。上游变化仍会影响交易经济与未来奖励。</w:t>
      </w:r>
    </w:p>
    <w:p>
      <w:pPr>
        <w:pStyle w:val="Subtitle"/>
      </w:pPr>
      <w:r>
        <w:t>6.3 默认资产选择逻辑与现实世界资产风险隔离</w:t>
      </w:r>
    </w:p>
    <w:p>
      <w:r>
        <w:rPr>
          <w:sz w:val="22"/>
          <w:color w:val="1F1F1F"/>
        </w:rPr>
        <w:t xml:space="preserve">在多资产餐单（MENU）中：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BNB 为不可动摇的默认与回退资产（Default &amp; Fallback Diet）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在 </w:t>
      </w:r>
      <w:r>
        <w:rPr>
          <w:sz w:val="22"/>
          <w:color w:val="0F5C46"/>
          <w:u w:val="single"/>
        </w:rPr>
        <w:t xml:space="preserve">`SeniorityLedger.sol`</w:t>
      </w:r>
      <w:r>
        <w:rPr>
          <w:sz w:val="22"/>
          <w:color w:val="1F1F1F"/>
        </w:rPr>
        <w:t xml:space="preserve"> 与 </w:t>
      </w:r>
      <w:r>
        <w:rPr>
          <w:sz w:val="22"/>
          <w:color w:val="0F5C46"/>
          <w:u w:val="single"/>
        </w:rPr>
        <w:t xml:space="preserve">`RewardAssetRegistry.sol`</w:t>
      </w:r>
      <w:r>
        <w:rPr>
          <w:sz w:val="22"/>
          <w:color w:val="1F1F1F"/>
        </w:rPr>
        <w:t xml:space="preserve"> 中，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defaultAsset</w:t>
      </w:r>
      <w:r>
        <w:rPr>
          <w:sz w:val="22"/>
          <w:color w:val="1F1F1F"/>
        </w:rPr>
        <w:t xml:space="preserve"> 与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fallbackAsset</w:t>
      </w:r>
      <w:r>
        <w:rPr>
          <w:sz w:val="22"/>
          <w:color w:val="1F1F1F"/>
        </w:rPr>
        <w:t xml:space="preserve"> 不可变绑定为 WBNB。恒等路由无需额外市场交易，也不承受 bStock 的 RWA 发行方/托管方风险；普通智能合约与 BNB Chain 系统风险仍然存在；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代币化美股（bStock）的信用隔离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代币化股票承载现实世界机构的托管与升级风险。协议以 5% 观察期额度上限限制而非消除该风险；卡住的采购池可通过无许可回退以 quote 结算，该路径不会清算 bStock；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FATCAT 毕业后增补上架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FATCAT 首发于 Flap 联合曲线上，初期无 AMM 深度。只有在毕业注入 PancakeSwap V2、完成路由验证且 TWAP 预热后，治理才可通过 3 天标准队列将其加入餐单；上架并非自动发生。</w:t>
      </w:r>
    </w:p>
    <w:p>
      <w:pPr>
        <w:pStyle w:val="Subtitle"/>
      </w:pPr>
      <w:r>
        <w:t>6.4 创世启动时序与双重物理墙钟闸门 (Genesis Launch Sequence &amp; Dual-Gate Cold Start)</w:t>
      </w:r>
    </w:p>
    <w:p>
      <w:r>
        <w:rPr>
          <w:sz w:val="22"/>
          <w:color w:val="1F1F1F"/>
        </w:rPr>
        <w:t xml:space="preserve">从代币初始铸造到进入稳态分红状态机的全过程，受由物理时间锁与状态门禁共同构成的严密启动时序管辖：</w:t>
      </w:r>
    </w:p>
    <w:p>
      <w:pPr>
        <w:pStyle w:val="CodeBlock"/>
      </w:pPr>
      <w:r>
        <w:rPr>
          <w:rFonts w:ascii="Menlo" w:hAnsi="Menlo"/>
          <w:sz w:val="18"/>
          <w:color w:val="1C2422"/>
        </w:rPr>
        <w:t xml:space="preserve">[ 阶段 0: 联合曲线发射 ] ──► [ 阶段 1: 毕业与流动性迁移 ] ──► [ 阶段 2: 开放质押 FEED 闸门 ]
开启曲线内买卖交易          注入 PancakeSwap V2 交易对;       部署生产质押合约;
4% 交易税流入金库           累积 TWAP 预言机均价数据          开放质押开仓 (获取初始席位)
                                                                            │
                                                                            ▼
[ 阶段 4: 常态化平稳分红 ] ◄─── [ 阶段 3: 7 天物理墙钟双闸门蓄水期 ]
通过 Router 正式释放 Belly 资金;  • 分红时钟延迟: 启动后首周释放量恒定为 0
启动链上批量市场兑换              • 金库提款延迟: 7 天 Spender 提款强制时间锁
早期仓位资历满级 (最高22倍)        • 税收持续流入: flush() 注入 Belly ("只进不出，深厚蓄水")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阶段 0：联合曲线发射</w:t>
      </w:r>
      <w:r>
        <w:rPr>
          <w:sz w:val="21"/>
          <w:color w:val="1F1F1F"/>
        </w:rPr>
        <w:t xml:space="preserve">：FATCAT 代币先行在 Flap 联合曲线上开启公开交易。Flap 官方 TaxProcessor 识别交易量，将创作者名义收益划转至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FatCatStakingVault</w:t>
      </w:r>
      <w:r>
        <w:rPr>
          <w:sz w:val="21"/>
          <w:color w:val="1F1F1F"/>
        </w:rPr>
        <w:t xml:space="preserve">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阶段 1：毕业与流动性迁移</w:t>
      </w:r>
      <w:r>
        <w:rPr>
          <w:sz w:val="21"/>
          <w:color w:val="1F1F1F"/>
        </w:rPr>
        <w:t xml:space="preserve">：当达到 24 BNB 毕业指标后，Flap 原子化将流动性迁移至 PancakeSwap V2 主池（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FATCAT/WBNB</w:t>
      </w:r>
      <w:r>
        <w:rPr>
          <w:sz w:val="21"/>
          <w:color w:val="1F1F1F"/>
        </w:rPr>
        <w:t xml:space="preserve">），确立标准交易对。毕业后的交易税收通道维持生效；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阶段 2：质押部署与开仓闸门（FEED Gate）</w:t>
      </w:r>
      <w:r>
        <w:rPr>
          <w:sz w:val="21"/>
          <w:color w:val="1F1F1F"/>
        </w:rPr>
        <w:t xml:space="preserve">：在确认链上交易对与 TWAP 观察器就绪后，部署核心质押合约系统。质押通道即刻向社区开放，允许质押者尽早锁定仓位席位；</w:t>
      </w:r>
    </w:p>
    <w:p>
      <w:pPr>
        <w:pStyle w:val="ListBullet"/>
      </w:pPr>
      <w:r>
        <w:rPr>
          <w:b/>
          <w:color w:val="0F5C46"/>
        </w:rPr>
        <w:t xml:space="preserve">4.  </w:t>
      </w:r>
      <w:r>
        <w:rPr>
          <w:b/>
          <w:sz w:val="21"/>
          <w:szCs w:val="21"/>
          <w:color w:val="1F1F1F"/>
        </w:rPr>
        <w:t xml:space="preserve">阶段 3：双重 7 天物理墙钟蓄水闸门</w:t>
      </w:r>
      <w:r>
        <w:rPr>
          <w:sz w:val="21"/>
          <w:color w:val="1F1F1F"/>
        </w:rPr>
        <w:t xml:space="preserve">：为根除早期恶意抽吸分红的闪击风险，让全网早期质押者站在同一起跑线上公平攀登资历阶梯（</w:t>
      </w:r>
      <w:r>
        <w:rPr>
          <w:i/>
          <w:sz w:val="21"/>
          <w:color w:val="1C2422"/>
        </w:rPr>
        <w:t xml:space="preserve">c_i \in [1, 22]</w:t>
      </w:r>
      <w:r>
        <w:rPr>
          <w:sz w:val="21"/>
          <w:color w:val="1F1F1F"/>
        </w:rPr>
        <w:t xml:space="preserve">），系统部署了两道并行的绝对物理屏障：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时钟闸门</w:t>
      </w:r>
      <w:r>
        <w:rPr>
          <w:sz w:val="21"/>
          <w:color w:val="1F1F1F"/>
        </w:rPr>
        <w:t xml:space="preserve">：链上硬编码锁定分红开启延迟。在此 7 天物理延迟内，餐次正常推进，仓位资历正常累加，但分红释放量严格为 0，冷启动首周绝不追溯补发；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金库闸门</w:t>
      </w:r>
      <w:r>
        <w:rPr>
          <w:sz w:val="21"/>
          <w:color w:val="1F1F1F"/>
        </w:rPr>
        <w:t xml:space="preserve">：治理方提议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ExecutionRouter</w:t>
      </w:r>
      <w:r>
        <w:rPr>
          <w:sz w:val="21"/>
          <w:color w:val="1F1F1F"/>
        </w:rPr>
        <w:t xml:space="preserve"> 为 Spender。该提案必须等待整整 7 天物理时间锁届满后方可激活生效。在此期间，Belly 无任何有效提款方，资金 100% 只进不出；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蓄水缓冲构建</w:t>
      </w:r>
      <w:r>
        <w:rPr>
          <w:sz w:val="21"/>
          <w:color w:val="1F1F1F"/>
        </w:rPr>
        <w:t xml:space="preserve">：PancakeSwap 上产生的 4% 交易税收通过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flush()</w:t>
      </w:r>
      <w:r>
        <w:rPr>
          <w:sz w:val="21"/>
          <w:color w:val="1F1F1F"/>
        </w:rPr>
        <w:t xml:space="preserve"> 持续不断注入 The Belly，在正式开闸前积攒起深厚的储备底仓；</w:t>
      </w:r>
    </w:p>
    <w:p>
      <w:pPr>
        <w:pStyle w:val="ListBullet"/>
      </w:pPr>
      <w:r>
        <w:rPr>
          <w:b/>
          <w:color w:val="0F5C46"/>
        </w:rPr>
        <w:t xml:space="preserve">5.  </w:t>
      </w:r>
      <w:r>
        <w:rPr>
          <w:b/>
          <w:sz w:val="21"/>
          <w:szCs w:val="21"/>
          <w:color w:val="1F1F1F"/>
        </w:rPr>
        <w:t xml:space="preserve">阶段 4：常态化平稳分红</w:t>
      </w:r>
      <w:r>
        <w:rPr>
          <w:sz w:val="21"/>
          <w:color w:val="1F1F1F"/>
        </w:rPr>
        <w:t xml:space="preserve">：7 天双闸门到期后，激活绑定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ExecutionRouter</w:t>
      </w:r>
      <w:r>
        <w:rPr>
          <w:sz w:val="21"/>
          <w:color w:val="1F1F1F"/>
        </w:rPr>
        <w:t xml:space="preserve">。协议正式依照一阶阻尼释放公式开闸，向已具备成熟资历倍数的质押者发放分红。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7. 测试、验证与免责声明 (Verification &amp; Disclaimers)</w:t>
      </w:r>
    </w:p>
    <w:p>
      <w:pPr>
        <w:pStyle w:val="Subtitle"/>
      </w:pPr>
      <w:r>
        <w:t>7.1 可复现测试证据</w:t>
      </w:r>
    </w:p>
    <w:p>
      <w:r>
        <w:rPr>
          <w:sz w:val="22"/>
          <w:color w:val="1F1F1F"/>
        </w:rPr>
        <w:t xml:space="preserve">仓库记录了多轮对抗性与操作面审查。测试总数会随 revision 与 RPC 端点变化，发布时必须附 commit、命令和证据工件，不能写成永恒不变的协议常数。以本草案当前工作树为准，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FOUNDRY_PROFILE=local forge test</w:t>
      </w:r>
      <w:r>
        <w:rPr>
          <w:sz w:val="22"/>
          <w:color w:val="1F1F1F"/>
        </w:rPr>
        <w:t xml:space="preserve"> 报告 </w:t>
      </w:r>
      <w:r>
        <w:rPr>
          <w:b/>
          <w:sz w:val="22"/>
          <w:szCs w:val="22"/>
          <w:color w:val="1F1F1F"/>
        </w:rPr>
        <w:t xml:space="preserve">78+ 个套件 / 582 项测试 / 0 失败</w:t>
      </w:r>
      <w:r>
        <w:rPr>
          <w:sz w:val="22"/>
          <w:color w:val="1F1F1F"/>
        </w:rPr>
        <w:t xml:space="preserve">。主网分叉结果仅对该次运行所固定的区块与 RPC 有效。</w:t>
      </w:r>
    </w:p>
    <w:p>
      <w:r>
        <w:rPr>
          <w:sz w:val="22"/>
          <w:color w:val="1F1F1F"/>
        </w:rPr>
        <w:t xml:space="preserve">Foundry fuzz/invariant 与 Echidna 属于基于属性的测试，不等于形式化验证。权威覆盖矩阵是 </w:t>
      </w:r>
      <w:r>
        <w:rPr>
          <w:sz w:val="22"/>
          <w:color w:val="0F5C46"/>
          <w:u w:val="single"/>
        </w:rPr>
        <w:t xml:space="preserve">`contracts/doc/SECURITY_PROPERTIES.md`</w:t>
      </w:r>
      <w:r>
        <w:rPr>
          <w:sz w:val="22"/>
          <w:color w:val="1F1F1F"/>
        </w:rPr>
        <w:t xml:space="preserve">：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[F]</w:t>
      </w:r>
      <w:r>
        <w:rPr>
          <w:sz w:val="22"/>
          <w:color w:val="1F1F1F"/>
        </w:rPr>
        <w:t xml:space="preserve"> 表示已编码进有状态属性测试，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[T]</w:t>
      </w:r>
      <w:r>
        <w:rPr>
          <w:sz w:val="22"/>
          <w:color w:val="1F1F1F"/>
        </w:rPr>
        <w:t xml:space="preserve"> 表示定向测试，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[D]</w:t>
      </w:r>
      <w:r>
        <w:rPr>
          <w:sz w:val="22"/>
          <w:color w:val="1F1F1F"/>
        </w:rPr>
        <w:t xml:space="preserve"> 表示仅文档化，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[U]</w:t>
      </w:r>
      <w:r>
        <w:rPr>
          <w:sz w:val="22"/>
          <w:color w:val="1F1F1F"/>
        </w:rPr>
        <w:t xml:space="preserve"> 表示未强制假设。该矩阵并未把 B1–V5 的所有属性标为已执行或已证明。</w:t>
      </w:r>
    </w:p>
    <w:p>
      <w:pPr>
        <w:pStyle w:val="Subtitle"/>
      </w:pPr>
      <w:r>
        <w:t>7.2 确定性边界与非目标声明 (Non-Goals)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绝非固定收益产品（Not a Fixed-Income Product）</w:t>
      </w:r>
      <w:r>
        <w:rPr>
          <w:sz w:val="21"/>
          <w:color w:val="1F1F1F"/>
        </w:rPr>
        <w:t xml:space="preserve">：本协议不公布预期年化收益率（APY）。交易手续费是设计中的奖励来源，直接捐入的 WBNB 也会进入已识别余额；两条路径都不会增发奖励代币；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绝非锁仓（Not a Lockup）</w:t>
      </w:r>
      <w:r>
        <w:rPr>
          <w:sz w:val="21"/>
          <w:color w:val="1F1F1F"/>
        </w:rPr>
        <w:t xml:space="preserve">：在受支持代币按预期转账且调用成功的前提下，质押者可在任意区块赎回全部账面本金，仅放弃当前开放周期；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绝无资金体量杠杆（Zero Superlinear Bias）</w:t>
      </w:r>
      <w:r>
        <w:rPr>
          <w:sz w:val="21"/>
          <w:color w:val="1F1F1F"/>
        </w:rPr>
        <w:t xml:space="preserve">：门槛之上的本金按线性比例计权。资历是唯一非本金的加权输入，每完成一个活跃协议周期加一，最高为 22；它不产生复利；</w:t>
      </w:r>
    </w:p>
    <w:p>
      <w:pPr>
        <w:pStyle w:val="ListBullet"/>
      </w:pPr>
      <w:r>
        <w:rPr>
          <w:b/>
          <w:color w:val="0F5C46"/>
        </w:rPr>
        <w:t xml:space="preserve">4.  </w:t>
      </w:r>
      <w:r>
        <w:rPr>
          <w:b/>
          <w:sz w:val="21"/>
          <w:szCs w:val="21"/>
          <w:color w:val="1F1F1F"/>
        </w:rPr>
        <w:t xml:space="preserve">绝非养老金（Not a Pension）</w:t>
      </w:r>
      <w:r>
        <w:rPr>
          <w:sz w:val="21"/>
          <w:color w:val="1F1F1F"/>
        </w:rPr>
        <w:t xml:space="preserve">：在 §2 的零流入、每八小时按时推进等假设下，理想模型半衰期约为 4.735 天，30 天后剩余约 1.24%。真实路径还受已预留负债、推进时点、上限、无效餐次与舍入影响。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附录 A：数学符号与量纲定义速查表 (Notation &amp; Dimensions Index)</w:t>
      </w:r>
    </w:p>
    <w:p>
      <w:r>
        <w:rPr>
          <w:sz w:val="22"/>
          <w:color w:val="1F1F1F"/>
        </w:rPr>
        <w:t xml:space="preserve">下表汇总协议数学推导与智能合约实现中所使用的核心变量、取值范围与量纲标度：</w:t>
      </w:r>
    </w:p>
    <w:tbl>
      <w:tblPr>
        <w:tblW w:w="0" w:type="auto"/>
        <w:tblBorders>
          <w:top w:val="single" w:sz="6" w:space="0" w:color="D1D5DB"/>
          <w:bottom w:val="single" w:sz="8" w:space="0" w:color="4B5563"/>
          <w:insideH w:val="single" w:sz="4" w:space="0" w:color="E5E7EB"/>
          <w:insideV w:val="none"/>
          <w:left w:val="none"/>
          <w:right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符号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语义定义与物理概念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取值范围 / 约束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EVM 内部量纲与精度标尺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m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全局离散时钟推进区间序号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\mathbb{N}^+</w:t>
            </w:r>
            <w:r>
              <w:rPr>
                <w:sz w:val="19"/>
                <w:color w:val="1F1F1F"/>
              </w:rPr>
              <w:t xml:space="preserve">（自 1 递增）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无量纲离散标量（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uint256</w:t>
            </w:r>
            <w:r>
              <w:rPr>
                <w:sz w:val="19"/>
                <w:color w:val="1F1F1F"/>
              </w:rPr>
              <w:t xml:space="preserve">，步长为 1）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j_i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仓位 </w:t>
            </w:r>
            <w:r>
              <w:rPr>
                <w:i/>
                <w:sz w:val="19"/>
                <w:color w:val="1C2422"/>
              </w:rPr>
              <w:t xml:space="preserve">i</w:t>
            </w:r>
            <w:r>
              <w:rPr>
                <w:sz w:val="19"/>
                <w:color w:val="1F1F1F"/>
              </w:rPr>
              <w:t xml:space="preserve"> 的激活生效区间序号（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activeFrom</w:t>
            </w:r>
            <w:r>
              <w:rPr>
                <w:sz w:val="19"/>
                <w:color w:val="1F1F1F"/>
              </w:rPr>
              <w:t xml:space="preserve">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j_i = m_{\text{stake}} + 1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无量纲离散标量（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uint256</w:t>
            </w:r>
            <w:r>
              <w:rPr>
                <w:sz w:val="19"/>
                <w:color w:val="1F1F1F"/>
              </w:rP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p_i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仓位 </w:t>
            </w:r>
            <w:r>
              <w:rPr>
                <w:i/>
                <w:sz w:val="19"/>
                <w:color w:val="1C2422"/>
              </w:rPr>
              <w:t xml:space="preserve">i</w:t>
            </w:r>
            <w:r>
              <w:rPr>
                <w:sz w:val="19"/>
                <w:color w:val="1F1F1F"/>
              </w:rPr>
              <w:t xml:space="preserve"> 的质押本金（Staked Principal）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\ge 100,000</w:t>
            </w:r>
            <w:r>
              <w:rPr>
                <w:sz w:val="19"/>
                <w:color w:val="1F1F1F"/>
              </w:rPr>
              <w:t xml:space="preserve"> FATCAT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D18{FATCAT}（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c_i(m)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仓位 </w:t>
            </w:r>
            <w:r>
              <w:rPr>
                <w:i/>
                <w:sz w:val="19"/>
                <w:color w:val="1C2422"/>
              </w:rPr>
              <w:t xml:space="preserve">i</w:t>
            </w:r>
            <w:r>
              <w:rPr>
                <w:sz w:val="19"/>
                <w:color w:val="1F1F1F"/>
              </w:rPr>
              <w:t xml:space="preserve"> 在区间 </w:t>
            </w:r>
            <w:r>
              <w:rPr>
                <w:i/>
                <w:sz w:val="19"/>
                <w:color w:val="1C2422"/>
              </w:rPr>
              <w:t xml:space="preserve">m</w:t>
            </w:r>
            <w:r>
              <w:rPr>
                <w:sz w:val="19"/>
                <w:color w:val="1F1F1F"/>
              </w:rPr>
              <w:t xml:space="preserve"> 的资历系数（Seniority Notch）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闭区间整数 </w:t>
            </w:r>
            <w:r>
              <w:rPr>
                <w:i/>
                <w:sz w:val="19"/>
                <w:color w:val="1C2422"/>
              </w:rPr>
              <w:t xml:space="preserve">[1, 22]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无量纲标量（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uint256</w:t>
            </w:r>
            <w:r>
              <w:rPr>
                <w:sz w:val="19"/>
                <w:color w:val="1F1F1F"/>
              </w:rP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w_i(m)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仓位 </w:t>
            </w:r>
            <w:r>
              <w:rPr>
                <w:i/>
                <w:sz w:val="19"/>
                <w:color w:val="1C2422"/>
              </w:rPr>
              <w:t xml:space="preserve">i</w:t>
            </w:r>
            <w:r>
              <w:rPr>
                <w:sz w:val="19"/>
                <w:color w:val="1F1F1F"/>
              </w:rPr>
              <w:t xml:space="preserve"> 在区间 </w:t>
            </w:r>
            <w:r>
              <w:rPr>
                <w:i/>
                <w:sz w:val="19"/>
                <w:color w:val="1C2422"/>
              </w:rPr>
              <w:t xml:space="preserve">m</w:t>
            </w:r>
            <w:r>
              <w:rPr>
                <w:sz w:val="19"/>
                <w:color w:val="1F1F1F"/>
              </w:rPr>
              <w:t xml:space="preserve"> 的有效权重（Effective Weight）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p_i \cdot c_i(m)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D18{weight}（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W(m)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全网有效资历总权重（Total Active Weight）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\sum_i w_i(m)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D18{weight}（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W_{\text{open}}(a, 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资产 </w:t>
            </w:r>
            <w:r>
              <w:rPr>
                <w:i/>
                <w:sz w:val="19"/>
                <w:color w:val="1C2422"/>
              </w:rPr>
              <w:t xml:space="preserve">a</w:t>
            </w:r>
            <w:r>
              <w:rPr>
                <w:sz w:val="19"/>
                <w:color w:val="1F1F1F"/>
              </w:rPr>
              <w:t xml:space="preserve"> 在区间 </w:t>
            </w:r>
            <w:r>
              <w:rPr>
                <w:i/>
                <w:sz w:val="19"/>
                <w:color w:val="1C2422"/>
              </w:rPr>
              <w:t xml:space="preserve">m</w:t>
            </w:r>
            <w:r>
              <w:rPr>
                <w:sz w:val="19"/>
                <w:color w:val="1F1F1F"/>
              </w:rPr>
              <w:t xml:space="preserve"> 开启时锁定的有效点餐分母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\sum_{a \in \text{MENU}} W_{\text{open}}(a) = W(m)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D18{weight}（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P_{\text{climb}}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爬坡期仓位集合之本金标量和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\sum_{i \in \text{Climb}} p_i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D18{FATCAT}（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J_{\text{climb}}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爬坡期加权激活序数标量和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\sum_{i \in \text{Climb}} (p_i \cdot j_i)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D18{FATCAT}（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P_{\text{settled}}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满级成熟仓位集合之本金标量和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\sum_{i \in \text{Settled}} p_i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D18{FATCAT}（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W_{\text{exiting}}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当期中途赎回仓位的残余退出权重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\sum_{i \in \text{Exited}} w_i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D18{weight}（</w:t>
            </w:r>
            <w:r>
              <w:rPr>
                <w:i/>
                <w:sz w:val="19"/>
                <w:color w:val="1C2422"/>
              </w:rPr>
              <w:t xml:space="preserve">10^{18}</w:t>
            </w:r>
            <w:r>
              <w:rPr>
                <w:sz w:val="19"/>
                <w:color w:val="1F1F1F"/>
              </w:rPr>
              <w:t xml:space="preserve"> 精度）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\text{RAY}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前缀累加器定标精度基数（Ray Scale）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常数 </w:t>
            </w:r>
            <w:r>
              <w:rPr>
                <w:i/>
                <w:sz w:val="19"/>
                <w:color w:val="1C2422"/>
              </w:rPr>
              <w:t xml:space="preserve">10^{27}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D27（定点数定标基数）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\omega_{a, m}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资产 </w:t>
            </w:r>
            <w:r>
              <w:rPr>
                <w:i/>
                <w:sz w:val="19"/>
                <w:color w:val="1C2422"/>
              </w:rPr>
              <w:t xml:space="preserve">a</w:t>
            </w:r>
            <w:r>
              <w:rPr>
                <w:sz w:val="19"/>
                <w:color w:val="1F1F1F"/>
              </w:rPr>
              <w:t xml:space="preserve"> 在区间 </w:t>
            </w:r>
            <w:r>
              <w:rPr>
                <w:i/>
                <w:sz w:val="19"/>
                <w:color w:val="1C2422"/>
              </w:rPr>
              <w:t xml:space="preserve">m</w:t>
            </w:r>
            <w:r>
              <w:rPr>
                <w:sz w:val="19"/>
                <w:color w:val="1F1F1F"/>
              </w:rPr>
              <w:t xml:space="preserve"> 的单位权重收益率标量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\lfloor \text{Share}_{a,m} \cdot \text{RAY} / W_{\text{open}}(a,m) \rfloor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D27（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uint256</w:t>
            </w:r>
            <w:r>
              <w:rPr>
                <w:sz w:val="19"/>
                <w:color w:val="1F1F1F"/>
              </w:rP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A_{a, m}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资产 </w:t>
            </w:r>
            <w:r>
              <w:rPr>
                <w:i/>
                <w:sz w:val="19"/>
                <w:color w:val="1C2422"/>
              </w:rPr>
              <w:t xml:space="preserve">a</w:t>
            </w:r>
            <w:r>
              <w:rPr>
                <w:sz w:val="19"/>
                <w:color w:val="1F1F1F"/>
              </w:rPr>
              <w:t xml:space="preserve"> 资历前缀累加器 A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\sum_{k \le m} (1 + k) \cdot \omega_{a, k}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D27（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uint256</w:t>
            </w:r>
            <w:r>
              <w:rPr>
                <w:sz w:val="19"/>
                <w:color w:val="1F1F1F"/>
              </w:rPr>
              <w:t xml:space="preserve"> 前缀和）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B_{a, m}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资产 </w:t>
            </w:r>
            <w:r>
              <w:rPr>
                <w:i/>
                <w:sz w:val="19"/>
                <w:color w:val="1C2422"/>
              </w:rPr>
              <w:t xml:space="preserve">a</w:t>
            </w:r>
            <w:r>
              <w:rPr>
                <w:sz w:val="19"/>
                <w:color w:val="1F1F1F"/>
              </w:rPr>
              <w:t xml:space="preserve"> 资历前缀累加器 B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\sum_{k \le m} \omega_{a, k}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D27（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uint256</w:t>
            </w:r>
            <w:r>
              <w:rPr>
                <w:sz w:val="19"/>
                <w:color w:val="1F1F1F"/>
              </w:rPr>
              <w:t xml:space="preserve"> 前缀和）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\alpha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The Belly 单次基准释放系数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\frac{\text{WINDOW}}{T_{\text{week}}} = \frac{8}{168} = \frac{1}{21}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无量纲常数分数（</w:t>
            </w:r>
            <w:r>
              <w:rPr>
                <w:i/>
                <w:sz w:val="19"/>
                <w:color w:val="1C2422"/>
              </w:rPr>
              <w:t xml:space="preserve">\approx 4.7619\%</w:t>
            </w:r>
            <w:r>
              <w:rPr>
                <w:sz w:val="19"/>
                <w:color w:val="1F1F1F"/>
              </w:rPr>
              <w:t xml:space="preserve">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B_k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第 </w:t>
            </w:r>
            <w:r>
              <w:rPr>
                <w:i/>
                <w:sz w:val="19"/>
                <w:color w:val="1C2422"/>
              </w:rPr>
              <w:t xml:space="preserve">k</w:t>
            </w:r>
            <w:r>
              <w:rPr>
                <w:sz w:val="19"/>
                <w:color w:val="1F1F1F"/>
              </w:rPr>
              <w:t xml:space="preserve"> 次开席前 The Belly 可用余额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\text{accounted} - \text{outstandingClaims}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D18{quote}（标准 WBNB）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\text{BatchRate}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批次代币采购兑现费率（Batch Rate）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\lfloor \text{TokensReceived} \cdot \text{RAY} / \text{ClaimablePot} \rfloor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D27（定点比率）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\text{liability}[a]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资产 </w:t>
            </w:r>
            <w:r>
              <w:rPr>
                <w:i/>
                <w:sz w:val="19"/>
                <w:color w:val="1C2422"/>
              </w:rPr>
              <w:t xml:space="preserve">a</w:t>
            </w:r>
            <w:r>
              <w:rPr>
                <w:sz w:val="19"/>
                <w:color w:val="1F1F1F"/>
              </w:rPr>
              <w:t xml:space="preserve"> 待领取代币会计负债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\ge 0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D18{tok}（底层奖励代币数量）</w:t>
            </w:r>
          </w:p>
        </w:tc>
      </w:tr>
      <w:tr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\text{quoteLiability}[a]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资产 </w:t>
            </w:r>
            <w:r>
              <w:rPr>
                <w:i/>
                <w:sz w:val="19"/>
                <w:color w:val="1C2422"/>
              </w:rPr>
              <w:t xml:space="preserve">a</w:t>
            </w:r>
            <w:r>
              <w:rPr>
                <w:sz w:val="19"/>
                <w:color w:val="1F1F1F"/>
              </w:rPr>
              <w:t xml:space="preserve"> 待领取保底报价资产会计负债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\ge 0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D18{quote}（标准 WBNB 数量）</w:t>
            </w:r>
          </w:p>
        </w:tc>
      </w:tr>
    </w:tbl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附录 B：Solidity 向下截断界与偿付性前提 (Rounding and Solvency Bounds)</w:t>
      </w:r>
    </w:p>
    <w:p>
      <w:pPr>
        <w:pStyle w:val="Subtitle"/>
      </w:pPr>
      <w:r>
        <w:t>B.1 整数除法向零截断性质 (Integer Floor Division)</w:t>
      </w:r>
    </w:p>
    <w:p>
      <w:r>
        <w:rPr>
          <w:sz w:val="22"/>
          <w:color w:val="1F1F1F"/>
        </w:rPr>
        <w:t xml:space="preserve">在 EVM 架构中，无符号整数除法 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/</w:t>
      </w:r>
      <w:r>
        <w:rPr>
          <w:sz w:val="22"/>
          <w:color w:val="1F1F1F"/>
        </w:rPr>
        <w:t xml:space="preserve"> 严格执行向零向下取整截断（Floor Division）：</w:t>
      </w:r>
    </w:p>
    <w:p>
      <w:pPr>
        <w:pStyle w:val="Equation"/>
      </w:pPr>
      <w:r>
        <w:rPr>
          <w:i/>
          <w:sz w:val="22"/>
          <w:color w:val="1C2422"/>
        </w:rPr>
        <w:t xml:space="preserve">\forall a, b \in \mathbb{N}^+, \quad \left\lfloor \frac{a}{b} \right\rfloor = \frac{a - (a \pmod b)}{b} \le \frac{a}{b}</w:t>
      </w:r>
    </w:p>
    <w:p>
      <w:r>
        <w:rPr>
          <w:sz w:val="22"/>
          <w:color w:val="1F1F1F"/>
        </w:rPr>
        <w:t xml:space="preserve">截断舍入误差定义为 </w:t>
      </w:r>
      <w:r>
        <w:rPr>
          <w:i/>
          <w:sz w:val="22"/>
          <w:color w:val="1C2422"/>
        </w:rPr>
        <w:t xml:space="preserve">\epsilon = \frac{a}{b} - \left\lfloor \frac{a}{b} \right\rfloor = \frac{a \pmod b}{b}</w:t>
      </w:r>
      <w:r>
        <w:rPr>
          <w:sz w:val="22"/>
          <w:color w:val="1F1F1F"/>
        </w:rPr>
        <w:t xml:space="preserve">，严格满足 </w:t>
      </w:r>
      <w:r>
        <w:rPr>
          <w:i/>
          <w:sz w:val="22"/>
          <w:color w:val="1C2422"/>
        </w:rPr>
        <w:t xml:space="preserve">0 \le \epsilon &lt; 1</w:t>
      </w:r>
      <w:r>
        <w:rPr>
          <w:sz w:val="22"/>
          <w:color w:val="1F1F1F"/>
        </w:rPr>
        <w:t xml:space="preserve">。</w:t>
      </w:r>
    </w:p>
    <w:p>
      <w:pPr>
        <w:pStyle w:val="Subtitle"/>
      </w:pPr>
      <w:r>
        <w:t>B.2 单批次兑现残渣非负性定理 (Non-negative Dust Theorem)</w:t>
      </w:r>
    </w:p>
    <w:p>
      <w:r>
        <w:rPr>
          <w:b/>
          <w:sz w:val="22"/>
          <w:szCs w:val="22"/>
          <w:color w:val="1F1F1F"/>
        </w:rPr>
        <w:t xml:space="preserve">定理</w:t>
      </w:r>
      <w:r>
        <w:rPr>
          <w:sz w:val="22"/>
          <w:color w:val="1F1F1F"/>
        </w:rPr>
        <w:t xml:space="preserve">：设单次批次采购获得的代币总额为 </w:t>
      </w:r>
      <w:r>
        <w:rPr>
          <w:i/>
          <w:sz w:val="22"/>
          <w:color w:val="1C2422"/>
        </w:rPr>
        <w:t xml:space="preserve">R</w:t>
      </w:r>
      <w:r>
        <w:rPr>
          <w:sz w:val="22"/>
          <w:color w:val="1F1F1F"/>
        </w:rPr>
        <w:t xml:space="preserve">（D18{tok}），可领取 quote 资金池为 </w:t>
      </w:r>
      <w:r>
        <w:rPr>
          <w:i/>
          <w:sz w:val="22"/>
          <w:color w:val="1C2422"/>
        </w:rPr>
        <w:t xml:space="preserve">S</w:t>
      </w:r>
      <w:r>
        <w:rPr>
          <w:sz w:val="22"/>
          <w:color w:val="1F1F1F"/>
        </w:rPr>
        <w:t xml:space="preserve">（D18{quote}）。第 </w:t>
      </w:r>
      <w:r>
        <w:rPr>
          <w:i/>
          <w:sz w:val="22"/>
          <w:color w:val="1C2422"/>
        </w:rPr>
        <w:t xml:space="preserve">i</w:t>
      </w:r>
      <w:r>
        <w:rPr>
          <w:sz w:val="22"/>
          <w:color w:val="1F1F1F"/>
        </w:rPr>
        <w:t xml:space="preserve"> 位领取者的有效 quote 应得份额为 </w:t>
      </w:r>
      <w:r>
        <w:rPr>
          <w:i/>
          <w:sz w:val="22"/>
          <w:color w:val="1C2422"/>
        </w:rPr>
        <w:t xml:space="preserve">x_i</w:t>
      </w:r>
      <w:r>
        <w:rPr>
          <w:sz w:val="22"/>
          <w:color w:val="1F1F1F"/>
        </w:rPr>
        <w:t xml:space="preserve">，且满足 </w:t>
      </w:r>
      <w:r>
        <w:rPr>
          <w:i/>
          <w:sz w:val="22"/>
          <w:color w:val="1C2422"/>
        </w:rPr>
        <w:t xml:space="preserve">\sum_{i=1}^N x_i \le S</w:t>
      </w:r>
      <w:r>
        <w:rPr>
          <w:sz w:val="22"/>
          <w:color w:val="1F1F1F"/>
        </w:rPr>
        <w:t xml:space="preserve">。在经过双重定标整数除法结算下，所有领取者提取的代币总和恒小于等于实际采购代币储备 </w:t>
      </w:r>
      <w:r>
        <w:rPr>
          <w:i/>
          <w:sz w:val="22"/>
          <w:color w:val="1C2422"/>
        </w:rPr>
        <w:t xml:space="preserve">R</w:t>
      </w:r>
      <w:r>
        <w:rPr>
          <w:sz w:val="22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\sum_{i=1}^N r_i \le R</w:t>
      </w:r>
    </w:p>
    <w:p>
      <w:r>
        <w:rPr>
          <w:b/>
          <w:sz w:val="22"/>
          <w:szCs w:val="22"/>
          <w:color w:val="1F1F1F"/>
        </w:rPr>
        <w:t xml:space="preserve">证明</w:t>
      </w:r>
      <w:r>
        <w:rPr>
          <w:sz w:val="22"/>
          <w:color w:val="1F1F1F"/>
        </w:rPr>
        <w:t xml:space="preserve">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sz w:val="21"/>
          <w:color w:val="1F1F1F"/>
        </w:rPr>
        <w:t xml:space="preserve">合约记录的批次兑现费率定义为：</w:t>
      </w:r>
    </w:p>
    <w:p>
      <w:pPr>
        <w:pStyle w:val="Equation"/>
      </w:pPr>
      <w:r>
        <w:rPr>
          <w:i/>
          <w:sz w:val="22"/>
          <w:color w:val="1C2422"/>
        </w:rPr>
        <w:t xml:space="preserve">\text{Rate} = \left\lfloor \frac{R \cdot \text{RAY}}{S} \right\rfloor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sz w:val="21"/>
          <w:color w:val="1F1F1F"/>
        </w:rPr>
        <w:t xml:space="preserve">任意第 </w:t>
      </w:r>
      <w:r>
        <w:rPr>
          <w:i/>
          <w:sz w:val="21"/>
          <w:color w:val="1C2422"/>
        </w:rPr>
        <w:t xml:space="preserve">i</w:t>
      </w:r>
      <w:r>
        <w:rPr>
          <w:sz w:val="21"/>
          <w:color w:val="1F1F1F"/>
        </w:rPr>
        <w:t xml:space="preserve"> 位领取者的实时代币提取额为：</w:t>
      </w:r>
    </w:p>
    <w:p>
      <w:pPr>
        <w:pStyle w:val="Equation"/>
      </w:pPr>
      <w:r>
        <w:rPr>
          <w:i/>
          <w:sz w:val="22"/>
          <w:color w:val="1C2422"/>
        </w:rPr>
        <w:t xml:space="preserve">r_i = \left\lfloor \frac{x_i \cdot \text{Rate}}{\text{RAY}} \right\rfloor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sz w:val="21"/>
          <w:color w:val="1F1F1F"/>
        </w:rPr>
        <w:t xml:space="preserve">由整数向下截断的不等式性质，去除外层取整符号：</w:t>
      </w:r>
    </w:p>
    <w:p>
      <w:pPr>
        <w:pStyle w:val="Equation"/>
      </w:pPr>
      <w:r>
        <w:rPr>
          <w:i/>
          <w:sz w:val="22"/>
          <w:color w:val="1C2422"/>
        </w:rPr>
        <w:t xml:space="preserve">r_i \le \frac{x_i \cdot \text{Rate}}{\text{RAY}}</w:t>
      </w:r>
    </w:p>
    <w:p>
      <w:pPr>
        <w:pStyle w:val="ListBullet"/>
      </w:pPr>
      <w:r>
        <w:rPr>
          <w:b/>
          <w:color w:val="0F5C46"/>
        </w:rPr>
        <w:t xml:space="preserve">4.  </w:t>
      </w:r>
      <w:r>
        <w:rPr>
          <w:sz w:val="21"/>
          <w:color w:val="1F1F1F"/>
        </w:rPr>
        <w:t xml:space="preserve">对全池 </w:t>
      </w:r>
      <w:r>
        <w:rPr>
          <w:i/>
          <w:sz w:val="21"/>
          <w:color w:val="1C2422"/>
        </w:rPr>
        <w:t xml:space="preserve">N</w:t>
      </w:r>
      <w:r>
        <w:rPr>
          <w:sz w:val="21"/>
          <w:color w:val="1F1F1F"/>
        </w:rPr>
        <w:t xml:space="preserve"> 位领取者求和：</w:t>
      </w:r>
    </w:p>
    <w:p>
      <w:pPr>
        <w:pStyle w:val="Equation"/>
      </w:pPr>
      <w:r>
        <w:rPr>
          <w:i/>
          <w:sz w:val="22"/>
          <w:color w:val="1C2422"/>
        </w:rPr>
        <w:t xml:space="preserve">\sum_{i=1}^N r_i \le \sum_{i=1}^N \frac{x_i \cdot \text{Rate}}{\text{RAY}} = \frac{\text{Rate}}{\text{RAY}} \cdot \sum_{i=1}^N x_i</w:t>
      </w:r>
    </w:p>
    <w:p>
      <w:pPr>
        <w:pStyle w:val="ListBullet"/>
      </w:pPr>
      <w:r>
        <w:rPr>
          <w:b/>
          <w:color w:val="0F5C46"/>
        </w:rPr>
        <w:t xml:space="preserve">5.  </w:t>
      </w:r>
      <w:r>
        <w:rPr>
          <w:sz w:val="21"/>
          <w:color w:val="1F1F1F"/>
        </w:rPr>
        <w:t xml:space="preserve">代入 </w:t>
      </w:r>
      <w:r>
        <w:rPr>
          <w:i/>
          <w:sz w:val="21"/>
          <w:color w:val="1C2422"/>
        </w:rPr>
        <w:t xml:space="preserve">\sum_{i=1}^N x_i \le S</w:t>
      </w:r>
      <w:r>
        <w:rPr>
          <w:sz w:val="21"/>
          <w:color w:val="1F1F1F"/>
        </w:rPr>
        <w:t xml:space="preserve"> 与 </w:t>
      </w:r>
      <w:r>
        <w:rPr>
          <w:i/>
          <w:sz w:val="21"/>
          <w:color w:val="1C2422"/>
        </w:rPr>
        <w:t xml:space="preserve">\text{Rate} \le \frac{R \cdot \text{RAY}}{S}</w:t>
      </w:r>
      <w:r>
        <w:rPr>
          <w:sz w:val="21"/>
          <w:color w:val="1F1F1F"/>
        </w:rPr>
        <w:t xml:space="preserve">：</w:t>
      </w:r>
    </w:p>
    <w:p>
      <w:pPr>
        <w:pStyle w:val="Equation"/>
      </w:pPr>
      <w:r>
        <w:rPr>
          <w:i/>
          <w:sz w:val="22"/>
          <w:color w:val="1C2422"/>
        </w:rPr>
        <w:t xml:space="preserve">\sum_{i=1}^N r_i \le \frac{\text{Rate} \cdot S}{\text{RAY}} \le \frac{\left( \frac{R \cdot \text{RAY}}{S} \right) \cdot S}{\text{RAY}} = R \quad \blacksquare</w:t>
      </w:r>
    </w:p>
    <w:p>
      <w:r>
        <w:rPr>
          <w:b/>
          <w:sz w:val="22"/>
          <w:szCs w:val="22"/>
          <w:color w:val="1F1F1F"/>
        </w:rPr>
        <w:t xml:space="preserve">推论（物理残渣沉淀）</w:t>
      </w:r>
      <w:r>
        <w:rPr>
          <w:sz w:val="22"/>
          <w:color w:val="1F1F1F"/>
        </w:rPr>
        <w:t xml:space="preserve">：</w:t>
      </w:r>
    </w:p>
    <w:p>
      <w:r>
        <w:rPr>
          <w:sz w:val="22"/>
          <w:color w:val="1F1F1F"/>
        </w:rPr>
        <w:t xml:space="preserve">每次兑现产生的微量舍入残渣 </w:t>
      </w:r>
      <w:r>
        <w:rPr>
          <w:i/>
          <w:sz w:val="22"/>
          <w:color w:val="1C2422"/>
        </w:rPr>
        <w:t xml:space="preserve">\Delta_{\text{dust}} = R - \sum_{i=1}^N r_i \ge 0</w:t>
      </w:r>
      <w:r>
        <w:rPr>
          <w:sz w:val="22"/>
          <w:color w:val="1F1F1F"/>
        </w:rPr>
        <w:t xml:space="preserve"> 永久沉淀于分发器合约中，合约物理代币余额恒严格超额覆盖名义负债。</w:t>
      </w:r>
    </w:p>
    <w:p>
      <w:pPr>
        <w:pStyle w:val="Subtitle"/>
      </w:pPr>
      <w:r>
        <w:t>B.3 偿付性前提与代币模型边界 (Preconditions &amp; Scope)</w:t>
      </w:r>
    </w:p>
    <w:p>
      <w:r>
        <w:rPr>
          <w:sz w:val="22"/>
          <w:color w:val="1F1F1F"/>
        </w:rPr>
        <w:t xml:space="preserve">上述超额储备数学不变量（属性 D1）严格建立在以下工程假设之上：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标准代币行为</w:t>
      </w:r>
      <w:r>
        <w:rPr>
          <w:sz w:val="21"/>
          <w:color w:val="1F1F1F"/>
        </w:rPr>
        <w:t xml:space="preserve">：奖励代币必须为标准 ERC-20 代币（转账无转账税 fee-on-transfer，无负向弹性重基准 negative rebase）；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负债记账单调性</w:t>
      </w:r>
      <w:r>
        <w:rPr>
          <w:sz w:val="21"/>
          <w:color w:val="1F1F1F"/>
        </w:rPr>
        <w:t xml:space="preserve">：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finalize()</w:t>
      </w:r>
      <w:r>
        <w:rPr>
          <w:sz w:val="21"/>
          <w:color w:val="1F1F1F"/>
        </w:rPr>
        <w:t xml:space="preserve"> 与 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fallbackFinalize()</w:t>
      </w:r>
      <w:r>
        <w:rPr>
          <w:sz w:val="21"/>
          <w:color w:val="1F1F1F"/>
        </w:rPr>
        <w:t xml:space="preserve"> 必须原子化单调递增负债，</w:t>
      </w:r>
      <w:r>
        <w:rPr>
          <w:rFonts w:ascii="Menlo" w:hAnsi="Menlo"/>
          <w:sz w:val="19"/>
          <w:color w:val="1C2422"/>
          <w:shd w:val="clear" w:color="auto" w:fill="F3F4F6"/>
        </w:rPr>
        <w:t xml:space="preserve">claim()</w:t>
      </w:r>
      <w:r>
        <w:rPr>
          <w:sz w:val="21"/>
          <w:color w:val="1F1F1F"/>
        </w:rPr>
        <w:t xml:space="preserve"> 必须原子化递减负债并执行转账；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分发器无所有者</w:t>
      </w:r>
      <w:r>
        <w:rPr>
          <w:sz w:val="21"/>
          <w:color w:val="1F1F1F"/>
        </w:rPr>
        <w:t xml:space="preserve">：分发器无清扫或提款权限，物理残渣无法被管理员提走，从而消除资金被外部抽离导致资不抵债的通道。</w:t>
      </w:r>
    </w:p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附录 C：EVM Gas 消耗基准实测表 (On-Chain Gas Profiling)</w:t>
      </w:r>
    </w:p>
    <w:p>
      <w:r>
        <w:rPr>
          <w:sz w:val="22"/>
          <w:color w:val="1F1F1F"/>
        </w:rPr>
        <w:t xml:space="preserve">在 Foundry 确定性本地测试环境（</w:t>
      </w:r>
      <w:r>
        <w:rPr>
          <w:rFonts w:ascii="Menlo" w:hAnsi="Menlo"/>
          <w:sz w:val="20"/>
          <w:color w:val="1C2422"/>
          <w:shd w:val="clear" w:color="auto" w:fill="F3F4F6"/>
        </w:rPr>
        <w:t xml:space="preserve">FOUNDRY_PROFILE=local</w:t>
      </w:r>
      <w:r>
        <w:rPr>
          <w:sz w:val="22"/>
          <w:color w:val="1F1F1F"/>
        </w:rPr>
        <w:t xml:space="preserve">）下，核心函数在不同网络规模与批次跨度下的实测 Gas 开销基准如下：</w:t>
      </w:r>
    </w:p>
    <w:tbl>
      <w:tblPr>
        <w:tblW w:w="0" w:type="auto"/>
        <w:tblBorders>
          <w:top w:val="single" w:sz="6" w:space="0" w:color="D1D5DB"/>
          <w:bottom w:val="single" w:sz="8" w:space="0" w:color="4B5563"/>
          <w:insideH w:val="single" w:sz="4" w:space="0" w:color="E5E7EB"/>
          <w:insideV w:val="none"/>
          <w:left w:val="none"/>
          <w:right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核心操作 / 接口调用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典型调用角色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理论时间复杂度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实测 Gas 消耗 (Gas Units)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架构与工程特性说明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StakingVault.stake()</w:t>
            </w:r>
            <w:r>
              <w:rPr>
                <w:sz w:val="19"/>
                <w:color w:val="1F1F1F"/>
              </w:rPr>
              <w:t xml:space="preserve">（首次开仓）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O(1)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~142,500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包含首次开仓 ERC-20 转账、仓位记录与环形槽位初始化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StakingVault.stake()</w:t>
            </w:r>
            <w:r>
              <w:rPr>
                <w:sz w:val="19"/>
                <w:color w:val="1F1F1F"/>
              </w:rPr>
              <w:t xml:space="preserve">（增补本金）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O(1)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~98,200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存量仓位增补质押本金，更新标量累加器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StakingVault.redeem()</w:t>
            </w:r>
            <w:r>
              <w:rPr>
                <w:sz w:val="19"/>
                <w:color w:val="1F1F1F"/>
              </w:rPr>
              <w:t xml:space="preserve">（赎回本金）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O(1)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~125,600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100% 赎回本金，记入当期退出并归零仓位资历权重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SeniorityLedger.changeDiet()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O(1)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~68,400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仅更新次周期生效的 DIET 指针与槽位转移，成本与网络规模无关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IntervalController.advanceInterval()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任意人 / Keeper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O(M_{\text{assets}})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~185,000（基准 5 资产）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推进时钟、环形缓冲区槽位常数移库；</w:t>
            </w:r>
            <w:r>
              <w:rPr>
                <w:b/>
                <w:sz w:val="19"/>
                <w:szCs w:val="19"/>
                <w:color w:val="1F1F1F"/>
              </w:rPr>
              <w:t xml:space="preserve">开销与全网质押总人数 $N$ 严格无关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RewardDistributor.claim()</w:t>
            </w:r>
            <w:r>
              <w:rPr>
                <w:sz w:val="19"/>
                <w:color w:val="1F1F1F"/>
              </w:rPr>
              <w:t xml:space="preserve">（单批次）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O(1)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~88,300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提取单个已完成批次的代币奖励并更新仓位负债记账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RewardDistributor.claim()</w:t>
            </w:r>
            <w:r>
              <w:rPr>
                <w:sz w:val="19"/>
                <w:color w:val="1F1F1F"/>
              </w:rPr>
              <w:t xml:space="preserve">（10 批次）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O(K)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~164,800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跨越 10 个批次的线性累加提领；前缀差分为常数，循环消耗在批次遍历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RewardDistributor.claimThrough()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O(K_{\text{bounded}})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~195,000（分段上限）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面对长期积压时提供有界分段提取，彻底消除区块 Gas 溢出风险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RewardDistributor.claimNative()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普通用户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O(K) + \text{Unwrap}</w:t>
            </w:r>
            <w:r>
              <w:rPr>
                <w:sz w:val="19"/>
                <w:color w:val="1F1F1F"/>
              </w:rPr>
              <w:t xml:space="preserve"/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~112,000（单批次）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在内部保持 WBNB 一致记账的同时，自动为用户解包为原生 BNB 转账</w:t>
            </w:r>
          </w:p>
        </w:tc>
      </w:tr>
    </w:tbl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附录 D：已验证主网合约组件清单 (Verified Contracts Schedule)</w:t>
      </w:r>
    </w:p>
    <w:p>
      <w:r>
        <w:rPr>
          <w:sz w:val="22"/>
          <w:color w:val="1F1F1F"/>
        </w:rPr>
        <w:t xml:space="preserve">以下为 TheFatCat 部署于 BNB Chain 主网的核心合约矩阵架构，主网部署完成后将在此回填不可变十六进制地址与 BscScan 开源验证链接：</w:t>
      </w:r>
    </w:p>
    <w:tbl>
      <w:tblPr>
        <w:tblW w:w="0" w:type="auto"/>
        <w:tblBorders>
          <w:top w:val="single" w:sz="6" w:space="0" w:color="D1D5DB"/>
          <w:bottom w:val="single" w:sz="8" w:space="0" w:color="4B5563"/>
          <w:insideH w:val="single" w:sz="4" w:space="0" w:color="E5E7EB"/>
          <w:insideV w:val="none"/>
          <w:left w:val="none"/>
          <w:right w:val="none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组件名称 (Component)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部署网络 (Network)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目标合约地址 (Contract Address)</w:t>
            </w:r>
          </w:p>
        </w:tc>
        <w:tc>
          <w:tcPr>
            <w:shd w:val="clear" w:color="auto" w:fill="F9FAFB"/>
          </w:tcPr>
          <w:p>
            <w:pPr>
              <w:spacing w:before="60" w:after="60"/>
            </w:pPr>
            <w:r>
              <w:rPr>
                <w:b/>
              </w:rPr>
            </w:r>
            <w:r>
              <w:rPr>
                <w:sz w:val="20"/>
                <w:color w:val="0D1117"/>
              </w:rPr>
              <w:t xml:space="preserve">状态与验证说明 (Verification &amp; Role)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FATCAT 代币 (Token)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10 亿枚固定总量，无预留，不可变 BEP-20 实现指针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PancakeSwap V2 底池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(待毕业回填)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毕业后流动性交易对 (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FATCAT/WBNB</w:t>
            </w:r>
            <w:r>
              <w:rPr>
                <w:sz w:val="19"/>
                <w:color w:val="1F1F1F"/>
              </w:rPr>
              <w:t xml:space="preserve">)，提供累计价格累加器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Flap 分账金库 (FatCatStakingVault)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Flap V3 税收路由器；增量结算包装为 WBNB，分流 5/36 至运营 Safe，31/36 注入 Belly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Flap 分账工厂 (FatCatStakingVaultFactory)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部署 Beacon 实例对接 Flap VaultPortal 系统的专属工厂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动力学金库 (The Belly)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指数阻尼蓄水池，窗口释放硬顶 </w:t>
            </w:r>
            <w:r>
              <w:rPr>
                <w:i/>
                <w:sz w:val="19"/>
                <w:color w:val="1C2422"/>
              </w:rPr>
              <w:t xml:space="preserve">\le 16/168</w:t>
            </w:r>
            <w:r>
              <w:rPr>
                <w:sz w:val="19"/>
                <w:color w:val="1F1F1F"/>
              </w:rPr>
              <w:t xml:space="preserve">，单次一次性 Spender 绑定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质押金库 (StakingVault)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隔离质押本金托管，100k 门槛，集成证书加成，</w:t>
            </w: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redeem()</w:t>
            </w:r>
            <w:r>
              <w:rPr>
                <w:sz w:val="19"/>
                <w:color w:val="1F1F1F"/>
              </w:rPr>
              <w:t xml:space="preserve"> 绝不响应暂停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闭式资历账本 (SeniorityLedger)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/>
            </w:r>
            <w:r>
              <w:rPr>
                <w:i/>
                <w:sz w:val="19"/>
                <w:color w:val="1C2422"/>
              </w:rPr>
              <w:t xml:space="preserve">O(1)</w:t>
            </w:r>
            <w:r>
              <w:rPr>
                <w:sz w:val="19"/>
                <w:color w:val="1F1F1F"/>
              </w:rPr>
              <w:t xml:space="preserve"> 闭式标量代数展开，22 槽位环形缓冲区，RAY 定标双前缀累加器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时钟控制器 (LaunchIntervalController)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生产时钟驱动引擎（</w:t>
            </w:r>
            <w:r>
              <w:rPr>
                <w:i/>
                <w:sz w:val="19"/>
                <w:color w:val="1C2422"/>
              </w:rPr>
              <w:t xml:space="preserve">\ge 8</w:t>
            </w:r>
            <w:r>
              <w:rPr>
                <w:sz w:val="19"/>
                <w:color w:val="1F1F1F"/>
              </w:rPr>
              <w:t xml:space="preserve"> 小时间隔），内嵌 7 天物理绝对冷启动蓄水窗口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创世奖励注册表 (InitialRewardAssetRegistry)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生产 MENU 白名单注册表，创世菜单签署豁免 5% 观察期额度上限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执行路由器 (ExecutionRouter)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永久单次绑定路由器，TWAP 防夹滑点保护市价批量兑换与回退兜底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奖励分发器 (RewardDistributor)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双重负债独立核算，严格向下取整超额储备保障定理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资历证书 (SeniorityCertificate ERC-721)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创世退出凭证；硬编码销毁 100k FATCAT 铸造，10k 硬顶，部署后 21 天解锁铸造，全链上 SVG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证书渲染器 (SeniorityCertificateRenderer)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纯链上 SVG 动态生成器，实时计算排版矢量图形元数据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证书数据存储 (CertificateData)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纯字节码存储容器，内置压缩矢量字体与美术资源包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V2 TWAP 预言机 (PancakeV2TwapOracle)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读取 V2 Pair 价格累加器计算时间加权均价保护滑点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V3 路由适配器 (PancakeV3Adapter)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生产级执行适配器，支持跨 PancakeSwap V3 多跳流动性池市价兑换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sz w:val="19"/>
                <w:szCs w:val="19"/>
                <w:color w:val="1F1F1F"/>
              </w:rPr>
              <w:t xml:space="preserve">V3 两跳 TWAP 预言机 (PancakeV3TwoHopTwapOracle)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BNB Chain 主网</w:t>
            </w:r>
          </w:p>
        </w:tc>
        <w:tc>
          <w:p>
            <w:pPr>
              <w:spacing w:before="40" w:after="40"/>
            </w:pPr>
            <w:r>
              <w:rPr>
                <w:rFonts w:ascii="Menlo" w:hAnsi="Menlo"/>
                <w:sz w:val="17"/>
                <w:color w:val="1C2422"/>
                <w:shd w:val="clear" w:color="auto" w:fill="F3F4F6"/>
              </w:rPr>
              <w:t xml:space="preserve">0x... (待部署回填)</w:t>
            </w:r>
          </w:p>
        </w:tc>
        <w:tc>
          <w:p>
            <w:pPr>
              <w:spacing w:before="40" w:after="40"/>
            </w:pPr>
            <w:r>
              <w:rPr>
                <w:sz w:val="19"/>
                <w:color w:val="1F1F1F"/>
              </w:rPr>
              <w:t xml:space="preserve">两跳 V3 TWAP 预言机 (WBNB -&gt; USDT -&gt; bStock) 计算美股代币均价</w:t>
            </w:r>
          </w:p>
        </w:tc>
      </w:tr>
    </w:tbl>
    <w:p>
      <w:pPr>
        <w:pBdr>
          <w:bottom w:val="single" w:sz="6" w:space="8" w:color="E5E7EB"/>
        </w:pBdr>
        <w:spacing w:before="200" w:after="200"/>
      </w:pPr>
    </w:p>
    <w:p>
      <w:pPr>
        <w:pStyle w:val="Heading1"/>
      </w:pPr>
      <w:r>
        <w:t>附录 E：白帽负责任披露与安全通道 (Responsible Disclosure)</w:t>
      </w:r>
    </w:p>
    <w:p>
      <w:r>
        <w:rPr>
          <w:sz w:val="22"/>
          <w:color w:val="1F1F1F"/>
        </w:rPr>
        <w:t xml:space="preserve">TheFatCat 核心团队将智能合约与用户资金安全置于绝对首位。我们欢迎全球安全研究员、白帽黑客与审计团队对协议代码进行独立审查与渗透测试：</w:t>
      </w:r>
    </w:p>
    <w:p>
      <w:pPr>
        <w:pStyle w:val="ListBullet"/>
      </w:pPr>
      <w:r>
        <w:rPr>
          <w:b/>
          <w:color w:val="0F5C46"/>
        </w:rPr>
        <w:t xml:space="preserve">1.  </w:t>
      </w:r>
      <w:r>
        <w:rPr>
          <w:b/>
          <w:sz w:val="21"/>
          <w:szCs w:val="21"/>
          <w:color w:val="1F1F1F"/>
        </w:rPr>
        <w:t xml:space="preserve">官方安全通报通道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请通过 </w:t>
      </w:r>
      <w:r>
        <w:rPr>
          <w:sz w:val="22"/>
          <w:color w:val="0F5C46"/>
          <w:u w:val="single"/>
        </w:rPr>
        <w:t xml:space="preserve">GitHub 私密安全通报通道</w:t>
      </w:r>
      <w:r>
        <w:rPr>
          <w:sz w:val="22"/>
          <w:color w:val="1F1F1F"/>
        </w:rPr>
        <w:t xml:space="preserve"> 提交漏洞详情。</w:t>
      </w:r>
    </w:p>
    <w:p>
      <w:pPr>
        <w:pStyle w:val="ListBullet"/>
      </w:pPr>
      <w:r>
        <w:rPr>
          <w:b/>
          <w:color w:val="0F5C46"/>
        </w:rPr>
        <w:t xml:space="preserve">2.  </w:t>
      </w:r>
      <w:r>
        <w:rPr>
          <w:b/>
          <w:sz w:val="21"/>
          <w:szCs w:val="21"/>
          <w:color w:val="1F1F1F"/>
        </w:rPr>
        <w:t xml:space="preserve">安全通信与加密要求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在提交涉及资金安全、逻辑漏洞或越权风险的敏感技术细节时，亦可使用官方 PGP 密钥进行加密投递（PGP 密钥指纹将于主网部署时在官方 GitHub 与官网安全板块公布）。</w:t>
      </w:r>
    </w:p>
    <w:p>
      <w:pPr>
        <w:pStyle w:val="ListBullet"/>
      </w:pPr>
      <w:r>
        <w:rPr>
          <w:b/>
          <w:color w:val="0F5C46"/>
        </w:rPr>
        <w:t xml:space="preserve">3.  </w:t>
      </w:r>
      <w:r>
        <w:rPr>
          <w:b/>
          <w:sz w:val="21"/>
          <w:szCs w:val="21"/>
          <w:color w:val="1F1F1F"/>
        </w:rPr>
        <w:t xml:space="preserve">查阅与反馈机制</w:t>
      </w:r>
      <w:r>
        <w:rPr>
          <w:sz w:val="21"/>
          <w:color w:val="1F1F1F"/>
        </w:rPr>
        <w:t xml:space="preserve">：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定期查阅与快速反馈</w:t>
      </w:r>
      <w:r>
        <w:rPr>
          <w:sz w:val="21"/>
          <w:color w:val="1F1F1F"/>
        </w:rPr>
        <w:t xml:space="preserve">：安全团队将定期查阅提报的漏洞报告，并在核实后快速向报告者提供进度反馈；</w:t>
      </w:r>
    </w:p>
    <w:p>
      <w:pPr>
        <w:pStyle w:val="ListBullet"/>
      </w:pPr>
      <w:r>
        <w:rPr>
          <w:color w:val="0F5C46"/>
        </w:rPr>
        <w:t xml:space="preserve">•  </w:t>
      </w:r>
      <w:r>
        <w:rPr>
          <w:b/>
          <w:sz w:val="21"/>
          <w:szCs w:val="21"/>
          <w:color w:val="1F1F1F"/>
        </w:rPr>
        <w:t xml:space="preserve">负责任披露公约</w:t>
      </w:r>
      <w:r>
        <w:rPr>
          <w:sz w:val="21"/>
          <w:color w:val="1F1F1F"/>
        </w:rPr>
        <w:t xml:space="preserve">：在补丁完成开发、测试验证并通过时间锁完成全网部署前，双方共同遵守严格的信息保密原则。</w:t>
      </w:r>
    </w:p>
    <w:p>
      <w:pPr>
        <w:pStyle w:val="ListBullet"/>
      </w:pPr>
      <w:r>
        <w:rPr>
          <w:b/>
          <w:color w:val="0F5C46"/>
        </w:rPr>
        <w:t xml:space="preserve">4.  </w:t>
      </w:r>
      <w:r>
        <w:rPr>
          <w:b/>
          <w:sz w:val="21"/>
          <w:szCs w:val="21"/>
          <w:color w:val="1F1F1F"/>
        </w:rPr>
        <w:t xml:space="preserve">白帽感谢与奖励</w:t>
      </w:r>
      <w:r>
        <w:rPr>
          <w:sz w:val="21"/>
          <w:color w:val="1F1F1F"/>
        </w:rPr>
        <w:t xml:space="preserve">：</w:t>
      </w:r>
    </w:p>
    <w:p>
      <w:r>
        <w:rPr>
          <w:sz w:val="22"/>
          <w:color w:val="1F1F1F"/>
        </w:rPr>
        <w:t xml:space="preserve">协议虽然不设机械化的固定金额赏金清单，但针对经过验证的严重（Critical）与高危（High）漏洞，治理多签将根据漏洞影响范围与推导质量，由社区金库直接向报告人颁发可观的去中心化感谢奖励。</w:t>
      </w:r>
    </w:p>
    <w:p>
      <w:pPr>
        <w:pBdr>
          <w:bottom w:val="single" w:sz="6" w:space="8" w:color="E5E7EB"/>
        </w:pBdr>
        <w:spacing w:before="200" w:after="200"/>
      </w:pPr>
    </w:p>
    <w:p>
      <w:r>
        <w:rPr>
          <w:i/>
          <w:sz w:val="22"/>
          <w:szCs w:val="22"/>
          <w:color w:val="1F1F1F"/>
        </w:rPr>
        <w:t xml:space="preserve">版权所有 © 2026 TheFatCat 协议核心贡献者。代码即法律，算术归大众。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eastAsia="PingFang SC" w:cs="Times New Roman"/>
        <w:sz w:val="22"/>
        <!-- 11 pt -->
        <w:szCs w:val="22"/>
        <w:color w:val="1F1F1F"/>
        <w:lang w:val="en-US" w:eastAsia="zh-CN" w:bidi="ar-SA"/>
      </w:rPr>
    </w:rPrDefault>
    <w:pPrDefault>
      <w:pPr>
        <w:spacing w:after="140" w:line="320" w:lineRule="auto"/>
      </w:pPr>
    </w:pPrDefault>
  </w:docDefaults>
  <w:style w:type="paragraph" w:styleId="Title">
    <w:name w:val="Title"/>
    <w:pPr>
      <w:spacing w:before="400" w:after="200" w:line="440" w:lineRule="auto"/>
      <w:jc w:val="center"/>
    </w:pPr>
    <w:rPr>
      <w:rFonts w:ascii="Georgia" w:hAnsi="Georgia" w:eastAsia="PingFang SC"/>
      <w:b/>
      <w:sz w:val="52"/>
      <!-- 26 pt -->
      <w:szCs w:val="52"/>
      <w:color w:val="0D1117"/>
    </w:rPr>
  </w:style>
  <w:style w:type="paragraph" w:styleId="Subtitle">
    <w:name w:val="Subtitle"/>
    <w:pPr>
      <w:spacing w:before="100" w:after="240" w:line="340" w:lineRule="auto"/>
      <w:jc w:val="center"/>
    </w:pPr>
    <w:rPr>
      <w:rFonts w:ascii="Georgia" w:hAnsi="Georgia" w:eastAsia="PingFang SC"/>
      <w:sz w:val="28"/>
      <!-- 14 pt -->
      <w:szCs w:val="28"/>
      <w:color w:val="0F5C46"/>
    </w:rPr>
  </w:style>
  <w:style w:type="paragraph" w:styleId="Metadata">
    <w:name w:val="Metadata"/>
    <w:pPr>
      <w:spacing w:before="80" w:after="240" w:line="280" w:lineRule="auto"/>
      <w:jc w:val="center"/>
    </w:pPr>
    <w:rPr>
      <w:rFonts w:ascii="Georgia" w:hAnsi="Georgia" w:eastAsia="PingFang SC"/>
      <w:i/>
      <w:sz w:val="19"/>
      <w:szCs w:val="19"/>
      <w:color w:val="4B5563"/>
    </w:rPr>
  </w:style>
  <w:style w:type="paragraph" w:styleId="Heading1">
    <w:name w:val="heading 1"/>
    <w:pPr>
      <w:spacing w:before="360" w:after="160" w:line="360" w:lineRule="auto"/>
      <w:keepNext/>
    </w:pPr>
    <w:rPr>
      <w:rFonts w:ascii="Georgia" w:hAnsi="Georgia" w:eastAsia="PingFang SC"/>
      <w:b/>
      <w:sz w:val="34"/>
      <!-- 17 pt -->
      <w:szCs w:val="34"/>
      <w:color w:val="0F5C46"/>
    </w:rPr>
  </w:style>
  <w:style w:type="paragraph" w:styleId="Heading2">
    <w:name w:val="heading 2"/>
    <w:pPr>
      <w:spacing w:before="260" w:after="120" w:line="320" w:lineRule="auto"/>
      <w:keepNext/>
    </w:pPr>
    <w:rPr>
      <w:rFonts w:ascii="Georgia" w:hAnsi="Georgia" w:eastAsia="PingFang SC"/>
      <w:b/>
      <w:sz w:val="28"/>
      <!-- 14 pt -->
      <w:szCs w:val="28"/>
      <w:color w:val="1C2422"/>
    </w:rPr>
  </w:style>
  <w:style w:type="paragraph" w:styleId="Heading3">
    <w:name w:val="heading 3"/>
    <w:pPr>
      <w:spacing w:before="180" w:after="80" w:line="300" w:lineRule="auto"/>
      <w:keepNext/>
    </w:pPr>
    <w:rPr>
      <w:rFonts w:ascii="Georgia" w:hAnsi="Georgia" w:eastAsia="PingFang SC"/>
      <w:b/>
      <w:sz w:val="24"/>
      <!-- 12 pt -->
      <w:szCs w:val="24"/>
      <w:color w:val="1C2422"/>
    </w:rPr>
  </w:style>
  <w:style w:type="paragraph" w:styleId="Equation">
    <w:name w:val="Equation"/>
    <w:pPr>
      <w:spacing w:before="160" w:after="160" w:line="300" w:lineRule="auto"/>
      <w:jc w:val="center"/>
    </w:pPr>
    <w:rPr>
      <w:rFonts w:ascii="Georgia" w:hAnsi="Georgia" w:eastAsia="PingFang SC"/>
      <w:sz w:val="22"/>
      <w:color w:val="1C2422"/>
    </w:rPr>
  </w:style>
  <w:style w:type="paragraph" w:styleId="Blockquote">
    <w:name w:val="Blockquote"/>
    <w:pPr>
      <w:pBdr>
        <w:left w:val="single" w:sz="18" w:space="12" w:color="B89454"/>
      </w:pBdr>
      <w:spacing w:before="120" w:after="140" w:line="300" w:lineRule="auto"/>
      <w:ind w:left="360" w:right="200"/>
    </w:pPr>
    <w:rPr>
      <w:rFonts w:ascii="Georgia" w:hAnsi="Georgia" w:eastAsia="PingFang SC"/>
      <w:sz w:val="21"/>
      <w:color w:val="4B5563"/>
    </w:rPr>
  </w:style>
  <w:style w:type="paragraph" w:styleId="ListBullet">
    <w:name w:val="ListBullet"/>
    <w:pPr>
      <w:spacing w:before="40" w:after="80" w:line="280" w:lineRule="auto"/>
      <w:ind w:left="420" w:hanging="260"/>
    </w:pPr>
    <w:rPr>
      <w:rFonts w:ascii="Georgia" w:hAnsi="Georgia" w:eastAsia="PingFang SC"/>
      <w:sz w:val="21"/>
    </w:rPr>
  </w:style>
  <w:style w:type="paragraph" w:styleId="CodeBlock">
    <w:name w:val="CodeBlock"/>
    <w:pPr>
      <w:shd w:val="clear" w:color="auto" w:fill="F3F4F6"/>
      <w:spacing w:before="80" w:after="80" w:line="240" w:lineRule="auto"/>
      <w:ind w:left="280" w:right="280"/>
    </w:pPr>
    <w:rPr>
      <w:rFonts w:ascii="Menlo" w:hAnsi="Menlo" w:eastAsia="PingFang SC"/>
      <w:sz w:val="18"/>
      <w:color w:val="1C24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