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admeTitle"/>
        <w:jc w:val="left"/>
      </w:pPr>
      <w:r>
        <w:rPr>
          <w:b/>
        </w:rPr>
        <w:t>README</w:t>
        <w:br/>
      </w:r>
      <w:r>
        <w:rPr>
          <w:color w:val="1F4E79"/>
          <w:sz w:val="44"/>
        </w:rPr>
        <w:t>Variance / Volatility Swap Hedge &amp; WeX Trade Generator</w:t>
      </w:r>
    </w:p>
    <w:p>
      <w:pPr>
        <w:pStyle w:val="ReadmeSubtitle"/>
      </w:pPr>
      <w:r>
        <w:t>Purpose-built operating notes for the Python script provided by the desk workflow.</w:t>
      </w:r>
    </w:p>
    <w:p>
      <w:pPr/>
      <w:r>
        <w:rPr>
          <w:b w:val="0"/>
        </w:rPr>
        <w:t xml:space="preserve">This script prices a single-name or index </w:t>
      </w:r>
      <w:r>
        <w:rPr>
          <w:b/>
        </w:rPr>
        <w:t>variance swap or volatility swap</w:t>
      </w:r>
      <w:r>
        <w:t>, builds a vanilla option strip that approximates the swap, and then refines that strip with a positive Lasso regression so the final hedge matches selected risks across spot slides. In plain terms, it turns a swap-style exposure into a tradeable set of listed options, then optionally writes a downstream WeX file for execution.</w:t>
      </w:r>
    </w:p>
    <w:p>
      <w:pPr/>
      <w:r>
        <w:rPr>
          <w:b w:val="0"/>
        </w:rPr>
        <w:t xml:space="preserve">The workflow is: load market data and model inputs from PyMFL / CMDB, construct swap and vanilla contexts, evaluate risk profiles over a grid of spot levels, solve for non-negative hedge multipliers, and save the result as a hedge blotter CSV. The script is meant for the internal BMO runtime shown in the code: it expects PyMFL, CMDB access, the desk certificate bootstrap, the local </w:t>
      </w:r>
      <w:r>
        <w:rPr>
          <w:b/>
        </w:rPr>
        <w:t>wex_export</w:t>
      </w:r>
      <w:r>
        <w:rPr>
          <w:b w:val="0"/>
        </w:rPr>
        <w:t xml:space="preserve"> helper, and a Bloomberg client object </w:t>
      </w:r>
      <w:r>
        <w:rPr>
          <w:b/>
        </w:rPr>
        <w:t>blp</w:t>
      </w:r>
      <w:r>
        <w:t xml:space="preserve"> to be available when current-day Bloomberg data is used.</w:t>
      </w:r>
    </w:p>
    <w:p>
      <w:pPr>
        <w:pStyle w:val="Heading1"/>
      </w:pPr>
      <w:r>
        <w:t>Command shape</w:t>
      </w:r>
    </w:p>
    <w:p>
      <w:pPr/>
      <w:r>
        <w:rPr>
          <w:b w:val="0"/>
        </w:rPr>
        <w:t xml:space="preserve">Use either </w:t>
      </w:r>
      <w:r>
        <w:rPr>
          <w:b/>
        </w:rPr>
        <w:t>single-run mode</w:t>
      </w:r>
      <w:r>
        <w:rPr>
          <w:b w:val="0"/>
        </w:rPr>
        <w:t xml:space="preserve"> with ticker and expiry inputs, or </w:t>
      </w:r>
      <w:r>
        <w:rPr>
          <w:b/>
        </w:rPr>
        <w:t>batch mode</w:t>
      </w:r>
      <w:r>
        <w:t xml:space="preserve"> with a CSV file. The script will reject the call unless one of those two entry points is provided.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--ticker AAPL-UQ --expiry_date 2026-06-19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--csv batch_jobs.csv</w:t>
      </w:r>
    </w:p>
    <w:p>
      <w:pPr>
        <w:pStyle w:val="Heading1"/>
      </w:pPr>
      <w:r>
        <w:t>Arguments</w:t>
      </w:r>
    </w:p>
    <w:p>
      <w:pPr>
        <w:pStyle w:val="SmallNote"/>
      </w:pPr>
      <w:r>
        <w:t>Read this table line by line when you need to know what a flag means. Defaults are the actual CLI defaults from the script.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Flag</w:t>
            </w:r>
          </w:p>
        </w:tc>
        <w:tc>
          <w:tcPr>
            <w:tcW w:type="dxa" w:w="119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Used in</w:t>
            </w:r>
          </w:p>
        </w:tc>
        <w:tc>
          <w:tcPr>
            <w:tcW w:type="dxa" w:w="4876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Meaning</w:t>
            </w:r>
          </w:p>
        </w:tc>
        <w:tc>
          <w:tcPr>
            <w:tcW w:type="dxa" w:w="1814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Default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--ticker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single-run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One or more underlyings. Example: AAPL-UQ SPX.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 unless --csv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--valuation_date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single-run / CSV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Valuation date in YYYY-MM-DD. If omitted in single-run mode, the script uses today.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today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--expiry_date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single-run / CSV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Swap / option expiry in YYYY-MM-DD.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required unless --csv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--vega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single-run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Vega notional passed into the swap constructor.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100000.0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--swap_type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Swap payoff type. Accepted by desk usage as Volatility or Variance.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Volatility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--out_folder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Directory where hedge CSV, WeX CSV, and plots are written.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--csv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batch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Path to batch input file with columns ticker, valuation_date, expiry_date, vega_notional, swap_type.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not used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-s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Also generate a WeX spreadsheet export.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off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--risks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Risk vectors included in the regression fit. Valid names in the script are theta, gamma, vega, delta, pv.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theta gamma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--k_power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Extra strike-power tilt applied to the theoretical strip multiplier. 0.0 keeps the base weighting.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--alpha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Positive Lasso penalty. Larger values make the final hedge sparser.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0.00001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--moneyness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Lower and upper strike filters as multiples of spot.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0.1 3.0</w:t>
            </w:r>
          </w:p>
        </w:tc>
      </w:tr>
      <w:tr>
        <w:tc>
          <w:tcPr>
            <w:tcW w:type="dxa" w:w="175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--plot</w:t>
            </w:r>
          </w:p>
        </w:tc>
        <w:tc>
          <w:tcPr>
            <w:tcW w:type="dxa" w:w="1191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4876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Save a risk-profile PNG comparing swap risks with hedge risks.</w:t>
            </w:r>
          </w:p>
        </w:tc>
        <w:tc>
          <w:tcPr>
            <w:tcW w:type="dxa" w:w="1814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off</w:t>
            </w:r>
          </w:p>
        </w:tc>
      </w:tr>
    </w:tbl>
    <w:p>
      <w:pPr>
        <w:pStyle w:val="Heading1"/>
      </w:pPr>
      <w:r>
        <w:t>Default settings: volatility swap vs. variance swap</w:t>
      </w:r>
    </w:p>
    <w:p>
      <w:pPr/>
      <w:r>
        <w:rPr>
          <w:b/>
        </w:rPr>
        <w:t>Volatility swap is the default mode.</w:t>
      </w:r>
      <w:r>
        <w:t xml:space="preserve"> If you run the script with only ticker and expiry, it will price a volatility swap with vega notional 100,000, fit the hedge on </w:t>
      </w:r>
      <w:r>
        <w:rPr>
          <w:b/>
        </w:rPr>
        <w:t>theta and gamma</w:t>
      </w:r>
      <w:r>
        <w:t xml:space="preserve">, use </w:t>
      </w:r>
      <w:r>
        <w:rPr>
          <w:b/>
        </w:rPr>
        <w:t>k_power = 0.0</w:t>
      </w:r>
      <w:r>
        <w:t xml:space="preserve"> and </w:t>
      </w:r>
      <w:r>
        <w:rPr>
          <w:b/>
        </w:rPr>
        <w:t>alpha = 1e-5</w:t>
      </w:r>
      <w:r>
        <w:t xml:space="preserve">, search strikes inside </w:t>
      </w:r>
      <w:r>
        <w:rPr>
          <w:b/>
        </w:rPr>
        <w:t>10% to 300% moneyness</w:t>
      </w:r>
      <w:r>
        <w:t>, write the hedge CSV to the current folder, and stop there unless you also request WeX output or plots.</w:t>
      </w:r>
    </w:p>
    <w:p>
      <w:pPr/>
      <w:r>
        <w:rPr>
          <w:b/>
        </w:rPr>
        <w:t>Variance swap uses the same defaults except for the payoff type.</w:t>
      </w:r>
      <w:r>
        <w:t xml:space="preserve"> In practice, switching from volatility swap to variance swap is usually just one flag: </w:t>
      </w:r>
      <w:r>
        <w:rPr>
          <w:i/>
        </w:rPr>
        <w:t>--swap_type Variance</w:t>
      </w:r>
      <w:r>
        <w:t>. The internal swap setup changes the fair-strike / fair-unit conversion accordingly, but the CLI settings for regression, strike range, output folder, and optional WeX generation remain the same unless you override them.</w:t>
      </w:r>
    </w:p>
    <w:p>
      <w:pPr>
        <w:pStyle w:val="Heading2"/>
      </w:pPr>
      <w:r>
        <w:t>What the script writes</w:t>
      </w:r>
    </w:p>
    <w:p>
      <w:pPr/>
      <w:r>
        <w:rPr>
          <w:b w:val="0"/>
        </w:rPr>
        <w:t xml:space="preserve">For each underlying, the script always writes </w:t>
      </w:r>
      <w:r>
        <w:rPr>
          <w:b/>
        </w:rPr>
        <w:t>&lt;ticker&gt;_hedge.csv</w:t>
      </w:r>
      <w:r>
        <w:t xml:space="preserve"> with strike, option type, theoretical strip weight, Lasso multiplier, and final trade quantity. If </w:t>
      </w:r>
      <w:r>
        <w:rPr>
          <w:b/>
        </w:rPr>
        <w:t>-s</w:t>
      </w:r>
      <w:r>
        <w:t xml:space="preserve"> is present, it also writes </w:t>
      </w:r>
      <w:r>
        <w:rPr>
          <w:b/>
        </w:rPr>
        <w:t>&lt;ticker&gt;_wex.csv</w:t>
      </w:r>
      <w:r>
        <w:t xml:space="preserve">. If </w:t>
      </w:r>
      <w:r>
        <w:rPr>
          <w:b/>
        </w:rPr>
        <w:t>--plot</w:t>
      </w:r>
      <w:r>
        <w:t xml:space="preserve"> is present, it also writes </w:t>
      </w:r>
      <w:r>
        <w:rPr>
          <w:b/>
        </w:rPr>
        <w:t>&lt;ticker&gt;_risk_profile.png</w:t>
      </w:r>
      <w:r>
        <w:t>.</w:t>
      </w:r>
    </w:p>
    <w:p>
      <w:pPr>
        <w:pStyle w:val="Heading1"/>
      </w:pPr>
      <w:r>
        <w:t>Examples: natural language to command line</w:t>
      </w:r>
    </w:p>
    <w:p>
      <w:pPr>
        <w:pStyle w:val="SmallNote"/>
      </w:pPr>
      <w:r>
        <w:t>Each example says what you are asking the script to do in trading language, then shows the exact command to run.</w:t>
      </w:r>
    </w:p>
    <w:p>
      <w:pPr>
        <w:pStyle w:val="Heading2"/>
      </w:pPr>
      <w:r>
        <w:t>1) Default volatility swap hedge on one ticker</w:t>
      </w:r>
    </w:p>
    <w:p>
      <w:pPr/>
      <w:r>
        <w:rPr>
          <w:b/>
        </w:rPr>
        <w:t xml:space="preserve">Natural language: </w:t>
      </w:r>
      <w:r>
        <w:t>“Price a volatility swap hedge for AAPL-UQ for the June 19, 2026 expiry, using today as the valuation date and the script’s default theta+gamma fit.”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--ticker AAPL-UQ --expiry_date 2026-06-19</w:t>
      </w:r>
    </w:p>
    <w:p>
      <w:pPr>
        <w:pStyle w:val="SmallNote"/>
      </w:pPr>
      <w:r>
        <w:t>This is the shortest usable single-run command. It writes AAPL-UQ_hedge.csv in the current folder.</w:t>
      </w:r>
    </w:p>
    <w:p>
      <w:pPr>
        <w:pStyle w:val="Heading2"/>
      </w:pPr>
      <w:r>
        <w:t>2) Variance swap hedge with WeX export</w:t>
      </w:r>
    </w:p>
    <w:p>
      <w:pPr/>
      <w:r>
        <w:rPr>
          <w:b/>
        </w:rPr>
        <w:t xml:space="preserve">Natural language: </w:t>
      </w:r>
      <w:r>
        <w:t>“Run the same workflow as a variance swap on SPX, value it on April 10, 2026, keep the default regression setup, and also create the WeX file.”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--ticker SPX --valuation_date 2026-04-10 --expiry_date 2026-06-19 --swap_type Variance -s</w:t>
      </w:r>
    </w:p>
    <w:p>
      <w:pPr>
        <w:pStyle w:val="SmallNote"/>
      </w:pPr>
      <w:r>
        <w:t>This produces SPX_hedge.csv and SPX_wex.csv.</w:t>
      </w:r>
    </w:p>
    <w:p>
      <w:pPr>
        <w:pStyle w:val="Heading2"/>
      </w:pPr>
      <w:r>
        <w:t>3) Volatility swap with a different hedge objective</w:t>
      </w:r>
    </w:p>
    <w:p>
      <w:pPr/>
      <w:r>
        <w:rPr>
          <w:b/>
        </w:rPr>
        <w:t xml:space="preserve">Natural language: </w:t>
      </w:r>
      <w:r>
        <w:t>“Build a volatility swap hedge for TSLA-UQ, but fit delta, gamma, and vega instead of only theta and gamma, make the solution sparser, and look only at strikes from 80% to 125% moneyness.”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--ticker TSLA-UQ --expiry_date 2026-09-18 --swap_type Volatility --risks delta gamma vega --alpha 0.0001 --moneyness 0.8 1.25</w:t>
      </w:r>
    </w:p>
    <w:p>
      <w:pPr>
        <w:pStyle w:val="SmallNote"/>
      </w:pPr>
      <w:r>
        <w:t>Compared with the default, this command pushes the regression toward fewer live strikes and a tighter strike band.</w:t>
      </w:r>
    </w:p>
    <w:p>
      <w:pPr>
        <w:pStyle w:val="Heading2"/>
      </w:pPr>
      <w:r>
        <w:t>4) Volatility swap with strike tilt and plots</w:t>
      </w:r>
    </w:p>
    <w:p>
      <w:pPr/>
      <w:r>
        <w:rPr>
          <w:b/>
        </w:rPr>
        <w:t xml:space="preserve">Natural language: </w:t>
      </w:r>
      <w:r>
        <w:t>“Run a volatility swap hedge on NVDA-UQ, tilt the theoretical strip by K^0.5, and save the risk comparison chart for review.”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--ticker NVDA-UQ --expiry_date 2026-07-17 --k_power 0.5 --plot</w:t>
      </w:r>
    </w:p>
    <w:p>
      <w:pPr>
        <w:pStyle w:val="SmallNote"/>
      </w:pPr>
      <w:r>
        <w:t>Use this when you want a quick visual check of how well the final strip tracks the swap across delta, gamma, vega, theta, and PV.</w:t>
      </w:r>
    </w:p>
    <w:p>
      <w:pPr>
        <w:pStyle w:val="Heading2"/>
      </w:pPr>
      <w:r>
        <w:t>5) Batch run from a CSV file</w:t>
      </w:r>
    </w:p>
    <w:p>
      <w:pPr/>
      <w:r>
        <w:rPr>
          <w:b/>
        </w:rPr>
        <w:t xml:space="preserve">Natural language: </w:t>
      </w:r>
      <w:r>
        <w:t>“Run several swap jobs in one pass from a batch file, using the row-level ticker, dates, vega notional, and swap type.”</w:t>
      </w:r>
    </w:p>
    <w:p>
      <w:pPr/>
      <w:r>
        <w:rPr>
          <w:b/>
        </w:rPr>
        <w:t>Example batch_jobs.csv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ticker,valuation_date,expiry_date,vega_notional,swap_type</w:t>
      </w:r>
    </w:p>
    <w:p>
      <w:pPr>
        <w:pStyle w:val="CodeBlock"/>
        <w:shd w:fill="F6F8FB"/>
      </w:pPr>
      <w:r>
        <w:t>AAPL-UQ,2026-04-10,2026-06-19,100000,Volatility</w:t>
      </w:r>
    </w:p>
    <w:p>
      <w:pPr>
        <w:pStyle w:val="CodeBlock"/>
        <w:shd w:fill="F6F8FB"/>
      </w:pPr>
      <w:r>
        <w:t>SPX,2026-04-10,2026-06-19,250000,Variance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NVDA-UQ,,2026-07-17,150000,Volatility</w:t>
      </w:r>
    </w:p>
    <w:p>
      <w:pPr/>
      <w:r>
        <w:rPr>
          <w:b/>
        </w:rPr>
        <w:t>Command</w:t>
      </w:r>
    </w:p>
    <w:p>
      <w:pPr>
        <w:pStyle w:val="CodeBlock"/>
        <w:shd w:fill="F6F8FB"/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</w:pPr>
      <w:r>
        <w:t>python variance_swap_hedge.py --csv batch_jobs.csv --out_folder output -s --plot</w:t>
      </w:r>
    </w:p>
    <w:p>
      <w:pPr>
        <w:pStyle w:val="SmallNote"/>
      </w:pPr>
      <w:r>
        <w:t>A blank valuation_date in the CSV falls back to today. The global CLI settings such as --risks, --alpha, --moneyness, -s, and --plot are then applied to every row in the batch.</w:t>
      </w:r>
    </w:p>
    <w:p>
      <w:pPr>
        <w:pStyle w:val="Heading1"/>
      </w:pPr>
      <w:r>
        <w:t>How to choose settings quickly</w:t>
      </w:r>
    </w:p>
    <w:p>
      <w:pPr/>
      <w:r>
        <w:rPr>
          <w:b w:val="0"/>
        </w:rPr>
        <w:t xml:space="preserve">Use the default setup first when the goal is a clean baseline. </w:t>
      </w:r>
      <w:r>
        <w:rPr>
          <w:b/>
        </w:rPr>
        <w:t>Change --swap_type</w:t>
      </w:r>
      <w:r>
        <w:t xml:space="preserve"> when you want variance instead of volatility exposure. </w:t>
      </w:r>
      <w:r>
        <w:rPr>
          <w:b/>
        </w:rPr>
        <w:t>Change --risks</w:t>
      </w:r>
      <w:r>
        <w:t xml:space="preserve"> when the hedge target should prioritize a different risk mix. </w:t>
      </w:r>
      <w:r>
        <w:rPr>
          <w:b/>
        </w:rPr>
        <w:t>Change --alpha</w:t>
      </w:r>
      <w:r>
        <w:t xml:space="preserve"> when you want more or fewer active strikes. </w:t>
      </w:r>
      <w:r>
        <w:rPr>
          <w:b/>
        </w:rPr>
        <w:t>Change --moneyness</w:t>
      </w:r>
      <w:r>
        <w:t xml:space="preserve"> when you want a tighter or wider hedge strip. </w:t>
      </w:r>
      <w:r>
        <w:rPr>
          <w:b/>
        </w:rPr>
        <w:t>Add -s</w:t>
      </w:r>
      <w:r>
        <w:t xml:space="preserve"> when the output needs to be execution-ready in WeX.</w:t>
      </w:r>
    </w:p>
    <w:p>
      <w:pPr>
        <w:pStyle w:val="SmallNote"/>
      </w:pPr>
      <w:r>
        <w:t>Operational note: the script assumes the runtime objects imported in the source file are available in the local environment. If the script is moved to a different machine, validate PyMFL startup, CMDB access, Bloomberg connectivity, certificate download, and the wex_export helper before debugging hedge logic.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admeTitle">
    <w:name w:val="ReadmeTitle"/>
    <w:basedOn w:val="Normal"/>
    <w:rPr>
      <w:rFonts w:ascii="Aptos Display" w:hAnsi="Aptos Display"/>
      <w:b/>
      <w:color w:val="1F4E79"/>
      <w:sz w:val="44"/>
    </w:rPr>
  </w:style>
  <w:style w:type="paragraph" w:customStyle="1" w:styleId="ReadmeSubtitle">
    <w:name w:val="ReadmeSubtitle"/>
    <w:basedOn w:val="Normal"/>
    <w:rPr>
      <w:rFonts w:ascii="Aptos" w:hAnsi="Aptos"/>
      <w:i/>
      <w:color w:val="606060"/>
      <w:sz w:val="20"/>
    </w:rPr>
  </w:style>
  <w:style w:type="paragraph" w:customStyle="1" w:styleId="CodeBlock">
    <w:name w:val="CodeBlock"/>
    <w:basedOn w:val="Normal"/>
    <w:pPr>
      <w:spacing w:before="80" w:after="80" w:line="240" w:lineRule="auto"/>
      <w:ind w:left="259" w:right="259"/>
    </w:pPr>
    <w:rPr>
      <w:rFonts w:ascii="Consolas" w:hAnsi="Consolas"/>
      <w:sz w:val="18"/>
    </w:rPr>
  </w:style>
  <w:style w:type="paragraph" w:customStyle="1" w:styleId="SmallNote">
    <w:name w:val="SmallNote"/>
    <w:basedOn w:val="Normal"/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