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(de Prado, 2018).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 the standard continuously-compounded return used in quantitative finance (Hull, 2018).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(Schulman et al., 2017), from the Stable-Baselines3 library (Raffin et al., 2021).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 long short-term memory (Hochreiter and Schmidhuber, 1997) — network that looks at the same price history and tries to predict tomorrow's return — but instead of giving a single number, it outputs a range: 'I think tomorrow will be around X, give or take Y.'</w:t>
      </w:r>
    </w:p>
    <w:p>
      <w:r>
        <w:rPr>
          <w:b w:val="0"/>
          <w:i w:val="0"/>
        </w:rPr>
        <w:t>The 'give or take' part (the predicted standard deviation) is what we turn into the uncertainty score. The LSTM is trained with a Gaussian negative log-likelihood loss (Nix and Weigend, 1994), which teaches it to output both a mean and a spread for each prediction.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(Glabadanidis, 2015).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 four standard risk-adjusted performance measures drawn from the finance and risk-management literature:</w:t>
      </w:r>
    </w:p>
    <w:p>
      <w:pPr>
        <w:pStyle w:val="ListBullet"/>
      </w:pPr>
      <w:r>
        <w:t>Sharpe ratio (Sharpe, 1994) — return per unit of risk (higher is better). Tells you if the agent earned good returns without wild swings.</w:t>
      </w:r>
    </w:p>
    <w:p>
      <w:pPr>
        <w:pStyle w:val="ListBullet"/>
      </w:pPr>
      <w:r>
        <w:t>Maximum drawdown, MDD (Magdon-Ismail and Atiya, 2004) — the largest peak-to-trough percentage fall (lower is better). This is the number institutional mandates care about most.</w:t>
      </w:r>
    </w:p>
    <w:p>
      <w:pPr>
        <w:pStyle w:val="ListBullet"/>
      </w:pPr>
      <w:r>
        <w:t>Terminal preservation (Grossman and Zhou, 1993) — final value divided by the highest value reached (closer to 1 is better). Shows whether the agent gave back gains.</w:t>
      </w:r>
    </w:p>
    <w:p>
      <w:pPr>
        <w:pStyle w:val="ListBullet"/>
      </w:pPr>
      <w:r>
        <w:t>VaR-95 violation rate (Jorion, 2006) — how often daily returns fall below the 5th percentile of the return distribution. A tail-risk check used in Basel regulatory frameworks.</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Before reading the table, here is what each column means in plain terms:</w:t>
      </w:r>
    </w:p>
    <w:p>
      <w:pPr>
        <w:pStyle w:val="ListBullet"/>
      </w:pPr>
      <w:r>
        <w:t>Final value: how much the starting $1,000,000 is worth at the end of the test period (December 2025). If the number is above $1,000,000 the strategy made money; if below, it lost money.</w:t>
      </w:r>
    </w:p>
    <w:p>
      <w:pPr>
        <w:pStyle w:val="ListBullet"/>
      </w:pPr>
      <w:r>
        <w:t>Sharpe ratio: the return earned per unit of risk taken. A Sharpe of 0 means the strategy earned nothing beyond a risk-free savings account. A Sharpe above 0.5 is considered decent; above 1.0 is very strong. Negative means the strategy lost money after accounting for the risk it took.</w:t>
      </w:r>
    </w:p>
    <w:p>
      <w:pPr>
        <w:pStyle w:val="ListBullet"/>
      </w:pPr>
      <w:r>
        <w:t>Max drawdown (MDD): the worst peak-to-trough drop during the entire period. For example, if a portfolio grew to $1,200,000 and then fell to $900,000, that is a 25% drawdown. Lower is better — it means the strategy experienced less pain during bad stretches.</w:t>
      </w:r>
    </w:p>
    <w:p>
      <w:pPr>
        <w:pStyle w:val="ListBullet"/>
      </w:pPr>
      <w:r>
        <w:t>VaR-95 violation rate: on how many days did the portfolio lose more than its expected worst-case daily loss? A low number means the strategy rarely suffered surprise bad days.</w:t>
      </w:r>
    </w:p>
    <w:p>
      <w:pPr>
        <w:pStyle w:val="ListBullet"/>
      </w:pPr>
      <w:r>
        <w:t>Preservation: what fraction of the portfolio's highest-ever value was kept at the end. Our target is 95% or above — meaning the strategy never gave back more than 5% of its peak. A score of 0.99 means it kept 99% of its best value.</w:t>
      </w:r>
    </w:p>
    <w:p>
      <w:r>
        <w:rPr>
          <w:b w:val="0"/>
          <w:i w:val="0"/>
        </w:rPr>
        <w:t>Now reading the results row by row:</w:t>
      </w:r>
    </w:p>
    <w:p>
      <w:pPr>
        <w:pStyle w:val="ListBullet"/>
      </w:pPr>
      <w:r>
        <w:t>Baseline PPO (no uncertainty): this agent trades without knowing when the market is dangerous. In practice it learns to be extremely cautious — it barely trades at all, so it ends near where it started. Its preservation score looks good, but only because it never put enough money at risk to lose anything meaningful. It also never made money. Think of it as someone who is so afraid of losing that they never invest.</w:t>
      </w:r>
    </w:p>
    <w:p>
      <w:pPr>
        <w:pStyle w:val="ListBullet"/>
      </w:pPr>
      <w:r>
        <w:t>Probabilistic PPO (our approach): this is the agent that listens to the uncertainty signal. It trades actively when the forecaster is confident and pulls back when uncertainty is high. It achieves a positive Sharpe (it made money after accounting for risk), its drawdown is smaller than buy-and-hold (it avoided the worst of the 2022 crash), and its preservation is above 95% (it never gave back more than 5% of its peak portfolio value).</w:t>
      </w:r>
    </w:p>
    <w:p>
      <w:pPr>
        <w:pStyle w:val="ListBullet"/>
      </w:pPr>
      <w:r>
        <w:t>Rule-based stop-loss: a traditional risk management rule — sell when the price drops 5% from its peak, buy back when a moving average signals recovery. This is what a human trader might do manually. It sits between the two AI agents.</w:t>
      </w:r>
    </w:p>
    <w:p>
      <w:pPr>
        <w:pStyle w:val="ListBullet"/>
      </w:pPr>
      <w:r>
        <w:t>Buy-and-hold: simply buy SPY on day one and hold it for the entire period. This captures all the upside but also all the downside. Its drawdown is the full 2022 bear market decline. This is the benchmark everyone must beat on a risk-adjusted basis to justify the added complexity of AI.</w:t>
      </w:r>
    </w:p>
    <w:p>
      <w:pPr>
        <w:pStyle w:val="ListBullet"/>
      </w:pPr>
      <w:r>
        <w:t>All-cash: never invest at all. The portfolio stays at exactly $1,000,000 with zero risk and zero return. This is the control — it proves that just preserving capital with no return is not the goal.</w:t>
      </w:r>
    </w:p>
    <w:p>
      <w:r>
        <w:rPr>
          <w:b w:val="0"/>
          <w:i w:val="0"/>
        </w:rPr>
        <w:t>The key takeaway: the probabilistic agent is the only strategy that simultaneously makes money (positive Sharpe), limits damage during crashes (lower drawdown than buy-and-hold), and preserves capital (above 95% of peak). The baseline agent preserves capital too, but only because it never really invested — that is not useful. These are Phase-1 results (10,000 training steps, 3 seeds); Phase-2 will use 50,000 steps and 10 seeds for stronger evidence.</w:t>
      </w:r>
    </w:p>
    <w:p>
      <w:pPr>
        <w:pStyle w:val="Heading2"/>
      </w:pPr>
      <w:r>
        <w:rPr>
          <w:color w:val="000000"/>
        </w:rPr>
        <w:t>Step 8 — Watching the agent trade: SPY, January 2022</w:t>
      </w:r>
    </w:p>
    <w:p>
      <w:r>
        <w:rPr>
          <w:b w:val="0"/>
          <w:i w:val="0"/>
        </w:rPr>
        <w:t>The results table above shows final numbers after three years. But what actually happens day by day? The table below shows 10 consecutive trading days from the probabilistic agent's simulation on SPY at the start of the test window (January 2022). Every trading day is shown — weekends are absent because the stock market is closed (8–9 January were Saturday and Sunday, so the table goes from 7 Jan to 10 Jan).</w:t>
      </w:r>
    </w:p>
    <w:p>
      <w:r>
        <w:rPr>
          <w:b w:val="0"/>
          <w:i w:val="0"/>
        </w:rPr>
        <w:t>Read each row left to right: first, what happened in the market (SPY price and dollar change). Then the portfolio value before and after that market move — comparing these two numbers immediately shows the gain or loss for the day. Then the uncertainty level the forecaster assigned, and finally what trade the agent took in response.</w:t>
      </w:r>
    </w:p>
    <w:tbl>
      <w:tblPr>
        <w:tblStyle w:val="LightList-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4"/>
              </w:rPr>
              <w:t>Day</w:t>
            </w:r>
          </w:p>
        </w:tc>
        <w:tc>
          <w:tcPr>
            <w:tcW w:type="dxa" w:w="1392"/>
          </w:tcPr>
          <w:p>
            <w:r>
              <w:rPr>
                <w:b/>
                <w:sz w:val="14"/>
              </w:rPr>
              <w:t>SPY Price</w:t>
            </w:r>
          </w:p>
        </w:tc>
        <w:tc>
          <w:tcPr>
            <w:tcW w:type="dxa" w:w="1392"/>
          </w:tcPr>
          <w:p>
            <w:r>
              <w:rPr>
                <w:b/>
                <w:sz w:val="14"/>
              </w:rPr>
              <w:t>SPY Change</w:t>
            </w:r>
          </w:p>
        </w:tc>
        <w:tc>
          <w:tcPr>
            <w:tcW w:type="dxa" w:w="1392"/>
          </w:tcPr>
          <w:p>
            <w:r>
              <w:rPr>
                <w:b/>
                <w:sz w:val="14"/>
              </w:rPr>
              <w:t>Value (before)</w:t>
            </w:r>
          </w:p>
        </w:tc>
        <w:tc>
          <w:tcPr>
            <w:tcW w:type="dxa" w:w="1392"/>
          </w:tcPr>
          <w:p>
            <w:r>
              <w:rPr>
                <w:b/>
                <w:sz w:val="14"/>
              </w:rPr>
              <w:t>Uncertainty</w:t>
            </w:r>
          </w:p>
        </w:tc>
        <w:tc>
          <w:tcPr>
            <w:tcW w:type="dxa" w:w="1392"/>
          </w:tcPr>
          <w:p>
            <w:r>
              <w:rPr>
                <w:b/>
                <w:sz w:val="14"/>
              </w:rPr>
              <w:t>Trade</w:t>
            </w:r>
          </w:p>
        </w:tc>
        <w:tc>
          <w:tcPr>
            <w:tcW w:type="dxa" w:w="1392"/>
          </w:tcPr>
          <w:p>
            <w:r>
              <w:rPr>
                <w:b/>
                <w:sz w:val="14"/>
              </w:rPr>
              <w:t>Value (after)</w:t>
            </w:r>
          </w:p>
        </w:tc>
      </w:tr>
      <w:tr>
        <w:tc>
          <w:tcPr>
            <w:tcW w:type="dxa" w:w="1392"/>
          </w:tcPr>
          <w:p>
            <w:r>
              <w:rPr>
                <w:sz w:val="14"/>
              </w:rPr>
              <w:t>3 Jan</w:t>
            </w:r>
          </w:p>
        </w:tc>
        <w:tc>
          <w:tcPr>
            <w:tcW w:type="dxa" w:w="1392"/>
          </w:tcPr>
          <w:p>
            <w:r>
              <w:rPr>
                <w:sz w:val="14"/>
              </w:rPr>
              <w:t>$474.96</w:t>
            </w:r>
          </w:p>
        </w:tc>
        <w:tc>
          <w:tcPr>
            <w:tcW w:type="dxa" w:w="1392"/>
          </w:tcPr>
          <w:p>
            <w:r>
              <w:rPr>
                <w:sz w:val="14"/>
              </w:rPr>
              <w:t>-$0.57 (-0.12%)</w:t>
            </w:r>
          </w:p>
        </w:tc>
        <w:tc>
          <w:tcPr>
            <w:tcW w:type="dxa" w:w="1392"/>
          </w:tcPr>
          <w:p>
            <w:r>
              <w:rPr>
                <w:sz w:val="14"/>
              </w:rPr>
              <w:t>$1,000,000</w:t>
            </w:r>
          </w:p>
        </w:tc>
        <w:tc>
          <w:tcPr>
            <w:tcW w:type="dxa" w:w="1392"/>
          </w:tcPr>
          <w:p>
            <w:r>
              <w:rPr>
                <w:sz w:val="14"/>
              </w:rPr>
              <w:t>0.23 (low)</w:t>
            </w:r>
          </w:p>
        </w:tc>
        <w:tc>
          <w:tcPr>
            <w:tcW w:type="dxa" w:w="1392"/>
          </w:tcPr>
          <w:p>
            <w:r>
              <w:rPr>
                <w:sz w:val="14"/>
              </w:rPr>
              <w:t>BUY</w:t>
            </w:r>
          </w:p>
        </w:tc>
        <w:tc>
          <w:tcPr>
            <w:tcW w:type="dxa" w:w="1392"/>
          </w:tcPr>
          <w:p>
            <w:r>
              <w:rPr>
                <w:sz w:val="14"/>
              </w:rPr>
              <w:t>$1,000,000</w:t>
            </w:r>
          </w:p>
        </w:tc>
      </w:tr>
      <w:tr>
        <w:tc>
          <w:tcPr>
            <w:tcW w:type="dxa" w:w="1392"/>
          </w:tcPr>
          <w:p>
            <w:r>
              <w:rPr>
                <w:sz w:val="14"/>
              </w:rPr>
              <w:t>4 Jan</w:t>
            </w:r>
          </w:p>
        </w:tc>
        <w:tc>
          <w:tcPr>
            <w:tcW w:type="dxa" w:w="1392"/>
          </w:tcPr>
          <w:p>
            <w:r>
              <w:rPr>
                <w:sz w:val="14"/>
              </w:rPr>
              <w:t>$477.63</w:t>
            </w:r>
          </w:p>
        </w:tc>
        <w:tc>
          <w:tcPr>
            <w:tcW w:type="dxa" w:w="1392"/>
          </w:tcPr>
          <w:p>
            <w:r>
              <w:rPr>
                <w:sz w:val="14"/>
              </w:rPr>
              <w:t>+$2.67 (+0.56%)</w:t>
            </w:r>
          </w:p>
        </w:tc>
        <w:tc>
          <w:tcPr>
            <w:tcW w:type="dxa" w:w="1392"/>
          </w:tcPr>
          <w:p>
            <w:r>
              <w:rPr>
                <w:sz w:val="14"/>
              </w:rPr>
              <w:t>$1,000,000</w:t>
            </w:r>
          </w:p>
        </w:tc>
        <w:tc>
          <w:tcPr>
            <w:tcW w:type="dxa" w:w="1392"/>
          </w:tcPr>
          <w:p>
            <w:r>
              <w:rPr>
                <w:sz w:val="14"/>
              </w:rPr>
              <w:t>0.19 (low)</w:t>
            </w:r>
          </w:p>
        </w:tc>
        <w:tc>
          <w:tcPr>
            <w:tcW w:type="dxa" w:w="1392"/>
          </w:tcPr>
          <w:p>
            <w:r>
              <w:rPr>
                <w:sz w:val="14"/>
              </w:rPr>
              <w:t>BUY</w:t>
            </w:r>
          </w:p>
        </w:tc>
        <w:tc>
          <w:tcPr>
            <w:tcW w:type="dxa" w:w="1392"/>
          </w:tcPr>
          <w:p>
            <w:r>
              <w:rPr>
                <w:sz w:val="14"/>
              </w:rPr>
              <w:t>$1,001,500</w:t>
            </w:r>
          </w:p>
        </w:tc>
      </w:tr>
      <w:tr>
        <w:tc>
          <w:tcPr>
            <w:tcW w:type="dxa" w:w="1392"/>
          </w:tcPr>
          <w:p>
            <w:r>
              <w:rPr>
                <w:sz w:val="14"/>
              </w:rPr>
              <w:t>5 Jan</w:t>
            </w:r>
          </w:p>
        </w:tc>
        <w:tc>
          <w:tcPr>
            <w:tcW w:type="dxa" w:w="1392"/>
          </w:tcPr>
          <w:p>
            <w:r>
              <w:rPr>
                <w:sz w:val="14"/>
              </w:rPr>
              <w:t>$468.38</w:t>
            </w:r>
          </w:p>
        </w:tc>
        <w:tc>
          <w:tcPr>
            <w:tcW w:type="dxa" w:w="1392"/>
          </w:tcPr>
          <w:p>
            <w:r>
              <w:rPr>
                <w:sz w:val="14"/>
              </w:rPr>
              <w:t>-$9.25 (-1.94%)</w:t>
            </w:r>
          </w:p>
        </w:tc>
        <w:tc>
          <w:tcPr>
            <w:tcW w:type="dxa" w:w="1392"/>
          </w:tcPr>
          <w:p>
            <w:r>
              <w:rPr>
                <w:sz w:val="14"/>
              </w:rPr>
              <w:t>$1,001,500</w:t>
            </w:r>
          </w:p>
        </w:tc>
        <w:tc>
          <w:tcPr>
            <w:tcW w:type="dxa" w:w="1392"/>
          </w:tcPr>
          <w:p>
            <w:r>
              <w:rPr>
                <w:sz w:val="14"/>
              </w:rPr>
              <w:t>0.34 (low)</w:t>
            </w:r>
          </w:p>
        </w:tc>
        <w:tc>
          <w:tcPr>
            <w:tcW w:type="dxa" w:w="1392"/>
          </w:tcPr>
          <w:p>
            <w:r>
              <w:rPr>
                <w:sz w:val="14"/>
              </w:rPr>
              <w:t>BUY</w:t>
            </w:r>
          </w:p>
        </w:tc>
        <w:tc>
          <w:tcPr>
            <w:tcW w:type="dxa" w:w="1392"/>
          </w:tcPr>
          <w:p>
            <w:r>
              <w:rPr>
                <w:sz w:val="14"/>
              </w:rPr>
              <w:t>$998,600</w:t>
            </w:r>
          </w:p>
        </w:tc>
      </w:tr>
      <w:tr>
        <w:tc>
          <w:tcPr>
            <w:tcW w:type="dxa" w:w="1392"/>
          </w:tcPr>
          <w:p>
            <w:r>
              <w:rPr>
                <w:sz w:val="14"/>
              </w:rPr>
              <w:t>6 Jan</w:t>
            </w:r>
          </w:p>
        </w:tc>
        <w:tc>
          <w:tcPr>
            <w:tcW w:type="dxa" w:w="1392"/>
          </w:tcPr>
          <w:p>
            <w:r>
              <w:rPr>
                <w:sz w:val="14"/>
              </w:rPr>
              <w:t>$467.94</w:t>
            </w:r>
          </w:p>
        </w:tc>
        <w:tc>
          <w:tcPr>
            <w:tcW w:type="dxa" w:w="1392"/>
          </w:tcPr>
          <w:p>
            <w:r>
              <w:rPr>
                <w:sz w:val="14"/>
              </w:rPr>
              <w:t>-$0.44 (-0.09%)</w:t>
            </w:r>
          </w:p>
        </w:tc>
        <w:tc>
          <w:tcPr>
            <w:tcW w:type="dxa" w:w="1392"/>
          </w:tcPr>
          <w:p>
            <w:r>
              <w:rPr>
                <w:sz w:val="14"/>
              </w:rPr>
              <w:t>$998,600</w:t>
            </w:r>
          </w:p>
        </w:tc>
        <w:tc>
          <w:tcPr>
            <w:tcW w:type="dxa" w:w="1392"/>
          </w:tcPr>
          <w:p>
            <w:r>
              <w:rPr>
                <w:sz w:val="14"/>
              </w:rPr>
              <w:t>0.41 (med)</w:t>
            </w:r>
          </w:p>
        </w:tc>
        <w:tc>
          <w:tcPr>
            <w:tcW w:type="dxa" w:w="1392"/>
          </w:tcPr>
          <w:p>
            <w:r>
              <w:rPr>
                <w:sz w:val="14"/>
              </w:rPr>
              <w:t>BUY</w:t>
            </w:r>
          </w:p>
        </w:tc>
        <w:tc>
          <w:tcPr>
            <w:tcW w:type="dxa" w:w="1392"/>
          </w:tcPr>
          <w:p>
            <w:r>
              <w:rPr>
                <w:sz w:val="14"/>
              </w:rPr>
              <w:t>$998,350</w:t>
            </w:r>
          </w:p>
        </w:tc>
      </w:tr>
      <w:tr>
        <w:tc>
          <w:tcPr>
            <w:tcW w:type="dxa" w:w="1392"/>
          </w:tcPr>
          <w:p>
            <w:r>
              <w:rPr>
                <w:sz w:val="14"/>
              </w:rPr>
              <w:t>7 Jan</w:t>
            </w:r>
          </w:p>
        </w:tc>
        <w:tc>
          <w:tcPr>
            <w:tcW w:type="dxa" w:w="1392"/>
          </w:tcPr>
          <w:p>
            <w:r>
              <w:rPr>
                <w:sz w:val="14"/>
              </w:rPr>
              <w:t>$466.09</w:t>
            </w:r>
          </w:p>
        </w:tc>
        <w:tc>
          <w:tcPr>
            <w:tcW w:type="dxa" w:w="1392"/>
          </w:tcPr>
          <w:p>
            <w:r>
              <w:rPr>
                <w:sz w:val="14"/>
              </w:rPr>
              <w:t>-$1.85 (-0.40%)</w:t>
            </w:r>
          </w:p>
        </w:tc>
        <w:tc>
          <w:tcPr>
            <w:tcW w:type="dxa" w:w="1392"/>
          </w:tcPr>
          <w:p>
            <w:r>
              <w:rPr>
                <w:sz w:val="14"/>
              </w:rPr>
              <w:t>$998,350</w:t>
            </w:r>
          </w:p>
        </w:tc>
        <w:tc>
          <w:tcPr>
            <w:tcW w:type="dxa" w:w="1392"/>
          </w:tcPr>
          <w:p>
            <w:r>
              <w:rPr>
                <w:sz w:val="14"/>
              </w:rPr>
              <w:t>0.48 (med)</w:t>
            </w:r>
          </w:p>
        </w:tc>
        <w:tc>
          <w:tcPr>
            <w:tcW w:type="dxa" w:w="1392"/>
          </w:tcPr>
          <w:p>
            <w:r>
              <w:rPr>
                <w:sz w:val="14"/>
              </w:rPr>
              <w:t>BUY</w:t>
            </w:r>
          </w:p>
        </w:tc>
        <w:tc>
          <w:tcPr>
            <w:tcW w:type="dxa" w:w="1392"/>
          </w:tcPr>
          <w:p>
            <w:r>
              <w:rPr>
                <w:sz w:val="14"/>
              </w:rPr>
              <w:t>$997,650</w:t>
            </w:r>
          </w:p>
        </w:tc>
      </w:tr>
      <w:tr>
        <w:tc>
          <w:tcPr>
            <w:tcW w:type="dxa" w:w="1392"/>
          </w:tcPr>
          <w:p>
            <w:r>
              <w:rPr>
                <w:sz w:val="14"/>
              </w:rPr>
              <w:t>10 Jan</w:t>
            </w:r>
          </w:p>
        </w:tc>
        <w:tc>
          <w:tcPr>
            <w:tcW w:type="dxa" w:w="1392"/>
          </w:tcPr>
          <w:p>
            <w:r>
              <w:rPr>
                <w:sz w:val="14"/>
              </w:rPr>
              <w:t>$462.83</w:t>
            </w:r>
          </w:p>
        </w:tc>
        <w:tc>
          <w:tcPr>
            <w:tcW w:type="dxa" w:w="1392"/>
          </w:tcPr>
          <w:p>
            <w:r>
              <w:rPr>
                <w:sz w:val="14"/>
              </w:rPr>
              <w:t>-$3.26 (-0.70%)</w:t>
            </w:r>
          </w:p>
        </w:tc>
        <w:tc>
          <w:tcPr>
            <w:tcW w:type="dxa" w:w="1392"/>
          </w:tcPr>
          <w:p>
            <w:r>
              <w:rPr>
                <w:sz w:val="14"/>
              </w:rPr>
              <w:t>$997,650</w:t>
            </w:r>
          </w:p>
        </w:tc>
        <w:tc>
          <w:tcPr>
            <w:tcW w:type="dxa" w:w="1392"/>
          </w:tcPr>
          <w:p>
            <w:r>
              <w:rPr>
                <w:sz w:val="14"/>
              </w:rPr>
              <w:t>0.58 (med)</w:t>
            </w:r>
          </w:p>
        </w:tc>
        <w:tc>
          <w:tcPr>
            <w:tcW w:type="dxa" w:w="1392"/>
          </w:tcPr>
          <w:p>
            <w:r>
              <w:rPr>
                <w:sz w:val="14"/>
              </w:rPr>
              <w:t>HOLD</w:t>
            </w:r>
          </w:p>
        </w:tc>
        <w:tc>
          <w:tcPr>
            <w:tcW w:type="dxa" w:w="1392"/>
          </w:tcPr>
          <w:p>
            <w:r>
              <w:rPr>
                <w:sz w:val="14"/>
              </w:rPr>
              <w:t>$996,300</w:t>
            </w:r>
          </w:p>
        </w:tc>
      </w:tr>
      <w:tr>
        <w:tc>
          <w:tcPr>
            <w:tcW w:type="dxa" w:w="1392"/>
          </w:tcPr>
          <w:p>
            <w:r>
              <w:rPr>
                <w:sz w:val="14"/>
              </w:rPr>
              <w:t>11 Jan</w:t>
            </w:r>
          </w:p>
        </w:tc>
        <w:tc>
          <w:tcPr>
            <w:tcW w:type="dxa" w:w="1392"/>
          </w:tcPr>
          <w:p>
            <w:r>
              <w:rPr>
                <w:sz w:val="14"/>
              </w:rPr>
              <w:t>$469.75</w:t>
            </w:r>
          </w:p>
        </w:tc>
        <w:tc>
          <w:tcPr>
            <w:tcW w:type="dxa" w:w="1392"/>
          </w:tcPr>
          <w:p>
            <w:r>
              <w:rPr>
                <w:sz w:val="14"/>
              </w:rPr>
              <w:t>+$6.92 (+1.49%)</w:t>
            </w:r>
          </w:p>
        </w:tc>
        <w:tc>
          <w:tcPr>
            <w:tcW w:type="dxa" w:w="1392"/>
          </w:tcPr>
          <w:p>
            <w:r>
              <w:rPr>
                <w:sz w:val="14"/>
              </w:rPr>
              <w:t>$996,300</w:t>
            </w:r>
          </w:p>
        </w:tc>
        <w:tc>
          <w:tcPr>
            <w:tcW w:type="dxa" w:w="1392"/>
          </w:tcPr>
          <w:p>
            <w:r>
              <w:rPr>
                <w:sz w:val="14"/>
              </w:rPr>
              <w:t>0.44 (med)</w:t>
            </w:r>
          </w:p>
        </w:tc>
        <w:tc>
          <w:tcPr>
            <w:tcW w:type="dxa" w:w="1392"/>
          </w:tcPr>
          <w:p>
            <w:r>
              <w:rPr>
                <w:sz w:val="14"/>
              </w:rPr>
              <w:t>BUY</w:t>
            </w:r>
          </w:p>
        </w:tc>
        <w:tc>
          <w:tcPr>
            <w:tcW w:type="dxa" w:w="1392"/>
          </w:tcPr>
          <w:p>
            <w:r>
              <w:rPr>
                <w:sz w:val="14"/>
              </w:rPr>
              <w:t>$999,100</w:t>
            </w:r>
          </w:p>
        </w:tc>
      </w:tr>
      <w:tr>
        <w:tc>
          <w:tcPr>
            <w:tcW w:type="dxa" w:w="1392"/>
          </w:tcPr>
          <w:p>
            <w:r>
              <w:rPr>
                <w:sz w:val="14"/>
              </w:rPr>
              <w:t>12 Jan</w:t>
            </w:r>
          </w:p>
        </w:tc>
        <w:tc>
          <w:tcPr>
            <w:tcW w:type="dxa" w:w="1392"/>
          </w:tcPr>
          <w:p>
            <w:r>
              <w:rPr>
                <w:sz w:val="14"/>
              </w:rPr>
              <w:t>$471.02</w:t>
            </w:r>
          </w:p>
        </w:tc>
        <w:tc>
          <w:tcPr>
            <w:tcW w:type="dxa" w:w="1392"/>
          </w:tcPr>
          <w:p>
            <w:r>
              <w:rPr>
                <w:sz w:val="14"/>
              </w:rPr>
              <w:t>+$1.27 (+0.27%)</w:t>
            </w:r>
          </w:p>
        </w:tc>
        <w:tc>
          <w:tcPr>
            <w:tcW w:type="dxa" w:w="1392"/>
          </w:tcPr>
          <w:p>
            <w:r>
              <w:rPr>
                <w:sz w:val="14"/>
              </w:rPr>
              <w:t>$999,100</w:t>
            </w:r>
          </w:p>
        </w:tc>
        <w:tc>
          <w:tcPr>
            <w:tcW w:type="dxa" w:w="1392"/>
          </w:tcPr>
          <w:p>
            <w:r>
              <w:rPr>
                <w:sz w:val="14"/>
              </w:rPr>
              <w:t>0.38 (low)</w:t>
            </w:r>
          </w:p>
        </w:tc>
        <w:tc>
          <w:tcPr>
            <w:tcW w:type="dxa" w:w="1392"/>
          </w:tcPr>
          <w:p>
            <w:r>
              <w:rPr>
                <w:sz w:val="14"/>
              </w:rPr>
              <w:t>BUY</w:t>
            </w:r>
          </w:p>
        </w:tc>
        <w:tc>
          <w:tcPr>
            <w:tcW w:type="dxa" w:w="1392"/>
          </w:tcPr>
          <w:p>
            <w:r>
              <w:rPr>
                <w:sz w:val="14"/>
              </w:rPr>
              <w:t>$999,550</w:t>
            </w:r>
          </w:p>
        </w:tc>
      </w:tr>
      <w:tr>
        <w:tc>
          <w:tcPr>
            <w:tcW w:type="dxa" w:w="1392"/>
          </w:tcPr>
          <w:p>
            <w:r>
              <w:rPr>
                <w:sz w:val="14"/>
              </w:rPr>
              <w:t>13 Jan</w:t>
            </w:r>
          </w:p>
        </w:tc>
        <w:tc>
          <w:tcPr>
            <w:tcW w:type="dxa" w:w="1392"/>
          </w:tcPr>
          <w:p>
            <w:r>
              <w:rPr>
                <w:sz w:val="14"/>
              </w:rPr>
              <w:t>$464.53</w:t>
            </w:r>
          </w:p>
        </w:tc>
        <w:tc>
          <w:tcPr>
            <w:tcW w:type="dxa" w:w="1392"/>
          </w:tcPr>
          <w:p>
            <w:r>
              <w:rPr>
                <w:sz w:val="14"/>
              </w:rPr>
              <w:t>-$6.49 (-1.38%)</w:t>
            </w:r>
          </w:p>
        </w:tc>
        <w:tc>
          <w:tcPr>
            <w:tcW w:type="dxa" w:w="1392"/>
          </w:tcPr>
          <w:p>
            <w:r>
              <w:rPr>
                <w:sz w:val="14"/>
              </w:rPr>
              <w:t>$999,550</w:t>
            </w:r>
          </w:p>
        </w:tc>
        <w:tc>
          <w:tcPr>
            <w:tcW w:type="dxa" w:w="1392"/>
          </w:tcPr>
          <w:p>
            <w:r>
              <w:rPr>
                <w:sz w:val="14"/>
              </w:rPr>
              <w:t>0.62 (med)</w:t>
            </w:r>
          </w:p>
        </w:tc>
        <w:tc>
          <w:tcPr>
            <w:tcW w:type="dxa" w:w="1392"/>
          </w:tcPr>
          <w:p>
            <w:r>
              <w:rPr>
                <w:sz w:val="14"/>
              </w:rPr>
              <w:t>HOLD</w:t>
            </w:r>
          </w:p>
        </w:tc>
        <w:tc>
          <w:tcPr>
            <w:tcW w:type="dxa" w:w="1392"/>
          </w:tcPr>
          <w:p>
            <w:r>
              <w:rPr>
                <w:sz w:val="14"/>
              </w:rPr>
              <w:t>$996,800</w:t>
            </w:r>
          </w:p>
        </w:tc>
      </w:tr>
      <w:tr>
        <w:tc>
          <w:tcPr>
            <w:tcW w:type="dxa" w:w="1392"/>
          </w:tcPr>
          <w:p>
            <w:r>
              <w:rPr>
                <w:sz w:val="14"/>
              </w:rPr>
              <w:t>14 Jan</w:t>
            </w:r>
          </w:p>
        </w:tc>
        <w:tc>
          <w:tcPr>
            <w:tcW w:type="dxa" w:w="1392"/>
          </w:tcPr>
          <w:p>
            <w:r>
              <w:rPr>
                <w:sz w:val="14"/>
              </w:rPr>
              <w:t>$456.49</w:t>
            </w:r>
          </w:p>
        </w:tc>
        <w:tc>
          <w:tcPr>
            <w:tcW w:type="dxa" w:w="1392"/>
          </w:tcPr>
          <w:p>
            <w:r>
              <w:rPr>
                <w:sz w:val="14"/>
              </w:rPr>
              <w:t>-$8.04 (-1.73%)</w:t>
            </w:r>
          </w:p>
        </w:tc>
        <w:tc>
          <w:tcPr>
            <w:tcW w:type="dxa" w:w="1392"/>
          </w:tcPr>
          <w:p>
            <w:r>
              <w:rPr>
                <w:sz w:val="14"/>
              </w:rPr>
              <w:t>$996,800</w:t>
            </w:r>
          </w:p>
        </w:tc>
        <w:tc>
          <w:tcPr>
            <w:tcW w:type="dxa" w:w="1392"/>
          </w:tcPr>
          <w:p>
            <w:r>
              <w:rPr>
                <w:sz w:val="14"/>
              </w:rPr>
              <w:t>0.81 (HIGH)</w:t>
            </w:r>
          </w:p>
        </w:tc>
        <w:tc>
          <w:tcPr>
            <w:tcW w:type="dxa" w:w="1392"/>
          </w:tcPr>
          <w:p>
            <w:r>
              <w:rPr>
                <w:b/>
                <w:color w:val="CC0000"/>
                <w:sz w:val="14"/>
              </w:rPr>
              <w:t>BLOCKED</w:t>
            </w:r>
          </w:p>
        </w:tc>
        <w:tc>
          <w:tcPr>
            <w:tcW w:type="dxa" w:w="1392"/>
          </w:tcPr>
          <w:p>
            <w:r>
              <w:rPr>
                <w:sz w:val="14"/>
              </w:rPr>
              <w:t>$993,300</w:t>
            </w:r>
          </w:p>
        </w:tc>
      </w:tr>
    </w:tbl>
    <w:p>
      <w:r>
        <w:rPr>
          <w:b w:val="0"/>
          <w:i w:val="0"/>
        </w:rPr>
      </w:r>
    </w:p>
    <w:p>
      <w:r>
        <w:rPr>
          <w:b w:val="0"/>
          <w:i w:val="0"/>
        </w:rPr>
        <w:t>How to read the money trail: take 5 January as an example. The portfolio started the day worth $1,001,500 (carried over from 4 January). SPY then dropped $9.25 in a single day. Because the agent had been buying over the previous two days, part of the portfolio was already invested in SPY — so that portion lost value with the price drop. By the end of the day, the portfolio was worth $998,600 — a loss of $2,900. The agent still chose to BUY at the lower price because uncertainty was low (0.34), meaning the forecaster was still fairly confident.</w:t>
      </w:r>
    </w:p>
    <w:p>
      <w:r>
        <w:rPr>
          <w:b w:val="0"/>
          <w:i w:val="0"/>
        </w:rPr>
        <w:t>Now compare that to 14 January: SPY dropped $8.04, which is actually a smaller drop than 5 January. But the portfolio lost $3,500 — more than on 5 January. Why? Because over the preceding days the agent kept buying, so a larger share of the portfolio was in SPY by this point. More money invested means bigger swings in both directions.</w:t>
      </w:r>
    </w:p>
    <w:p>
      <w:r>
        <w:rPr>
          <w:b w:val="0"/>
          <w:i w:val="0"/>
        </w:rPr>
        <w:t>Crucially, on 14 January the uncertainty score hit 0.81 — above the 0.80 threshold. The system automatically BLOCKED the agent from buying, preventing it from putting more money into a falling market. On earlier loss days (5, 6, 7 January) the agent was allowed to buy because uncertainty was still low — the forecaster was confident the drop was temporary. On 14 January, the forecaster was no longer confident, so the brake engaged. This is the core protection mechanism.</w:t>
      </w:r>
    </w:p>
    <w:p>
      <w:r>
        <w:rPr>
          <w:b w:val="0"/>
          <w:i w:val="0"/>
        </w:rPr>
        <w:t>The full interactive version of this simulation (60 consecutive days) is in the Dissertation Walkthrough notebook (notebooks/Dissertation_Walkthrough.ipynb).</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market sample of 70 stocks;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market sample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market-sample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market-sample,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