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0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66.png" ContentType="image/png"/>
  <Override PartName="/word/media/rId55.png" ContentType="image/png"/>
  <Override PartName="/word/media/rId5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h:implementation_simple"/>
    <w:p>
      <w:pPr>
        <w:pStyle w:val="Heading1"/>
      </w:pPr>
      <w:r>
        <w:t xml:space="preserve">System Architecture &amp; Implementation</w:t>
      </w:r>
    </w:p>
    <w:p>
      <w:pPr>
        <w:pStyle w:val="FirstParagraph"/>
      </w:pPr>
      <w:r>
        <w:t xml:space="preserve">This chapter describes how the mathematical model of Chapter 3 becomes running Python code. The implementation translates the Markov Decision Process (MDP) into a modular execution system built on Gymnasium and PyTorch, separating market state handling, policy evaluation, transaction verification, and performance evaluation. Everything here is verifiable on the public orphan branch</w:t>
      </w:r>
      <w:r>
        <w:t xml:space="preserve"> </w:t>
      </w:r>
      <w:r>
        <w:rPr>
          <w:rStyle w:val="VerbatimChar"/>
        </w:rPr>
        <w:t xml:space="preserve">simple-modelling-clean</w:t>
      </w:r>
      <w:r>
        <w:t xml:space="preserve"> </w:t>
      </w:r>
      <w:r>
        <w:t xml:space="preserve">of</w:t>
      </w:r>
      <w:r>
        <w:t xml:space="preserve"> </w:t>
      </w:r>
      <w:hyperlink r:id="rId9">
        <w:r>
          <w:rPr>
            <w:rStyle w:val="Hyperlink"/>
          </w:rPr>
          <w:t xml:space="preserve">https://github.com/TheFinix13/dissertation-project</w:t>
        </w:r>
      </w:hyperlink>
      <w:r>
        <w:t xml:space="preserve">.</w:t>
      </w:r>
    </w:p>
    <w:bookmarkStart w:id="18" w:name="sec:system_overview_simple"/>
    <w:p>
      <w:pPr>
        <w:pStyle w:val="Heading2"/>
      </w:pPr>
      <w:r>
        <w:t xml:space="preserve">Overview of system design</w:t>
      </w:r>
    </w:p>
    <w:p>
      <w:pPr>
        <w:pStyle w:val="FirstParagraph"/>
      </w:pPr>
      <w:r>
        <w:t xml:space="preserve">Figure </w:t>
      </w:r>
      <w:hyperlink w:anchor="fig:environment_cycle">
        <w:r>
          <w:rPr>
            <w:rStyle w:val="Hyperlink"/>
          </w:rPr>
          <w:t xml:space="preserve">1.1</w:t>
        </w:r>
      </w:hyperlink>
      <w:r>
        <w:t xml:space="preserve"> </w:t>
      </w:r>
      <w:r>
        <w:t xml:space="preserve">shows the single loop everything else plugs into. The policy network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proposes a discrete action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; the trading environment (a Gymnasium</w:t>
      </w:r>
      <w:r>
        <w:t xml:space="preserve"> </w:t>
      </w:r>
      <w:r>
        <w:rPr>
          <w:rStyle w:val="VerbatimChar"/>
        </w:rPr>
        <w:t xml:space="preserve">gym.Env</w:t>
      </w:r>
      <w:r>
        <w:t xml:space="preserve"> </w:t>
      </w:r>
      <w:r>
        <w:t xml:space="preserve">subclass) executes the action against the market data stream and returns the next state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reward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. Training is running this cycle many times and adjusting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so actions that increased wealth become more probable.</w:t>
      </w:r>
    </w:p>
    <w:bookmarkStart w:id="13" w:name="fig:environment_cycle"/>
    <w:p>
      <w:pPr>
        <w:pStyle w:val="CaptionedFigure"/>
      </w:pPr>
      <w:r>
        <w:drawing>
          <wp:inline>
            <wp:extent cx="4693920" cy="2368786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environment_cycl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368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Environment cycle: the policy network exchanges actions for states and rewards with the Gymnasium trading environment wrapping the market data stream.</w:t>
      </w:r>
    </w:p>
    <w:bookmarkEnd w:id="13"/>
    <w:p>
      <w:pPr>
        <w:pStyle w:val="BodyText"/>
      </w:pPr>
      <w:r>
        <w:t xml:space="preserve">Figure </w:t>
      </w:r>
      <w:hyperlink w:anchor="fig:actor_critic">
        <w:r>
          <w:rPr>
            <w:rStyle w:val="Hyperlink"/>
          </w:rPr>
          <w:t xml:space="preserve">1.2</w:t>
        </w:r>
      </w:hyperlink>
      <w:r>
        <w:t xml:space="preserve"> </w:t>
      </w:r>
      <w:r>
        <w:t xml:space="preserve">places the same loop in the actor–critic architecture used by A2C and PPO: a shared observation feeds a policy head (actor) and a value head (critic). The actor proposes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; the critic estimates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so the policy update can be written as an advantage rather than a raw Monte-Carlo return.</w:t>
      </w:r>
    </w:p>
    <w:bookmarkStart w:id="17" w:name="fig:actor_critic"/>
    <w:p>
      <w:pPr>
        <w:pStyle w:val="CaptionedFigure"/>
      </w:pPr>
      <w:r>
        <w:drawing>
          <wp:inline>
            <wp:extent cx="4800600" cy="5311302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actor_critic_architectur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311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Actor–critic architecture used by A2C and PPO. The actor is the trading policy; the critic supplies the baseline for the advantage estimate.</w:t>
      </w:r>
    </w:p>
    <w:bookmarkEnd w:id="17"/>
    <w:bookmarkEnd w:id="18"/>
    <w:bookmarkStart w:id="21" w:name="sec:env_engine_simple"/>
    <w:p>
      <w:pPr>
        <w:pStyle w:val="Heading2"/>
      </w:pPr>
      <w:r>
        <w:t xml:space="preserve">Environment engine (</w:t>
      </w:r>
      <w:r>
        <w:rPr>
          <w:rStyle w:val="VerbatimChar"/>
        </w:rPr>
        <w:t xml:space="preserve">TradingEnv</w:t>
      </w:r>
      <w:r>
        <w:t xml:space="preserve">)</w:t>
      </w:r>
    </w:p>
    <w:p>
      <w:pPr>
        <w:pStyle w:val="FirstParagraph"/>
      </w:pPr>
      <w:r>
        <w:t xml:space="preserve">The core environment subclasses</w:t>
      </w:r>
      <w:r>
        <w:t xml:space="preserve"> </w:t>
      </w:r>
      <w:r>
        <w:rPr>
          <w:rStyle w:val="VerbatimChar"/>
        </w:rPr>
        <w:t xml:space="preserve">gym.Env</w:t>
      </w:r>
      <w:r>
        <w:t xml:space="preserve"> </w:t>
      </w:r>
      <w:r>
        <w:t xml:space="preserve">and handles market data loading, position tracking, order checks, and state formulation. Experimental progression scales incrementally from the Iteration 1 baseline to Iteration 2.</w:t>
      </w:r>
    </w:p>
    <w:bookmarkStart w:id="19" w:name="sec:tradingenv_v0"/>
    <w:p>
      <w:pPr>
        <w:pStyle w:val="Heading3"/>
      </w:pPr>
      <w:r>
        <w:t xml:space="preserve">Iteration 1 baseline engine (</w:t>
      </w:r>
      <w:r>
        <w:rPr>
          <w:rStyle w:val="VerbatimChar"/>
        </w:rPr>
        <w:t xml:space="preserve">TradingEnv-v0</w:t>
      </w:r>
      <w:r>
        <w:t xml:space="preserve">)</w:t>
      </w:r>
    </w:p>
    <w:p>
      <w:pPr>
        <w:pStyle w:val="FirstParagraph"/>
      </w:pPr>
      <w:r>
        <w:t xml:space="preserve">Implemented in</w:t>
      </w:r>
      <w:r>
        <w:t xml:space="preserve"> </w:t>
      </w:r>
      <w:r>
        <w:rPr>
          <w:rStyle w:val="VerbatimChar"/>
        </w:rPr>
        <w:t xml:space="preserve">experiments/iteration1/env.py</w:t>
      </w:r>
      <w:r>
        <w:t xml:space="preserve">. State: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 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Action set</w:t>
      </w:r>
      <w:r>
        <w:t xml:space="preserve"> </w:t>
      </w:r>
      <m:oMath>
        <m:r>
          <m:rPr>
            <m:scr m:val="script"/>
            <m:sty m:val="p"/>
          </m:rP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:</m:t>
        </m:r>
        <m:r>
          <m:rPr>
            <m:nor/>
            <m:sty m:val="p"/>
          </m:rPr>
          <m:t>Hold</m:t>
        </m:r>
        <m:r>
          <m:rPr>
            <m:sty m:val="p"/>
          </m:rPr>
          <m:t>,</m:t>
        </m:r>
        <m:r>
          <m:t> </m:t>
        </m:r>
        <m:r>
          <m:t>1</m:t>
        </m:r>
        <m:r>
          <m:rPr>
            <m:sty m:val="p"/>
          </m:rPr>
          <m:t>:</m:t>
        </m:r>
        <m:r>
          <m:rPr>
            <m:nor/>
            <m:sty m:val="p"/>
          </m:rPr>
          <m:t>Buy one</m:t>
        </m:r>
        <m:r>
          <m:rPr>
            <m:sty m:val="p"/>
          </m:rPr>
          <m:t>,</m:t>
        </m:r>
        <m:r>
          <m:t> </m:t>
        </m:r>
        <m:r>
          <m:t>2</m:t>
        </m:r>
        <m:r>
          <m:rPr>
            <m:sty m:val="p"/>
          </m:rPr>
          <m:t>:</m:t>
        </m:r>
        <m:r>
          <m:rPr>
            <m:nor/>
            <m:sty m:val="p"/>
          </m:rPr>
          <m:t>Sell one</m:t>
        </m:r>
        <m:r>
          <m:rPr>
            <m:sty m:val="p"/>
          </m:rPr>
          <m:t>}</m:t>
        </m:r>
      </m:oMath>
      <w:r>
        <w:t xml:space="preserve"> </w:t>
      </w:r>
      <w:r>
        <w:t xml:space="preserve">with a feasibility mask. Wealth</w:t>
      </w:r>
      <w:r>
        <w:t xml:space="preserve"> </w:t>
      </w:r>
      <m:oMath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t</m:t>
            </m:r>
          </m:sub>
        </m:sSub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; reward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t</m:t>
            </m:r>
          </m:sub>
        </m:sSub>
      </m:oMath>
      <w:r>
        <w:t xml:space="preserve">.</w:t>
      </w:r>
    </w:p>
    <w:bookmarkEnd w:id="19"/>
    <w:bookmarkStart w:id="20" w:name="sec:tradingenv_v1"/>
    <w:p>
      <w:pPr>
        <w:pStyle w:val="Heading3"/>
      </w:pPr>
      <w:r>
        <w:t xml:space="preserve">Iteration 2 extended engine (</w:t>
      </w:r>
      <w:r>
        <w:rPr>
          <w:rStyle w:val="VerbatimChar"/>
        </w:rPr>
        <w:t xml:space="preserve">TradingEnv-v1</w:t>
      </w:r>
      <w:r>
        <w:t xml:space="preserve">)</w:t>
      </w:r>
    </w:p>
    <w:p>
      <w:pPr>
        <w:pStyle w:val="FirstParagraph"/>
      </w:pPr>
      <w:r>
        <w:t xml:space="preserve">The 3-D state leaves three gaps identified in the Iteration-2 methodology notes: (A) the network cannot multiply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  <m:r>
          <m:rPr>
            <m:sty m:val="p"/>
          </m:rPr>
          <m:t>×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on the fly to judge dollar exposure; (B) once holding, there is no memory of the purchase price; (C) without episode progress, a Buy at bar 1 looks identical to a Buy at bar 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rStyle w:val="VerbatimChar"/>
        </w:rPr>
        <w:t xml:space="preserve">TradingEnv-v1</w:t>
      </w:r>
      <w:r>
        <w:t xml:space="preserve"> </w:t>
      </w:r>
      <w:r>
        <w:t xml:space="preserve">(</w:t>
      </w:r>
      <w:r>
        <w:rPr>
          <w:rStyle w:val="VerbatimChar"/>
        </w:rPr>
        <w:t xml:space="preserve">experiments/iteration1/env_v1.py</w:t>
      </w:r>
      <w:r>
        <w:t xml:space="preserve">) closes the gaps with a scaled 5-D state: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L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τ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 </m:t>
          </m:r>
          <m:f>
            <m:fPr>
              <m:type m:val="lin"/>
            </m:fPr>
            <m:num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 </m:t>
          </m:r>
          <m:f>
            <m:fPr>
              <m:type m:val="lin"/>
            </m:fPr>
            <m:num>
              <m:sSub>
                <m:e>
                  <m:r>
                    <m:t>n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den>
          </m:f>
          <m:r>
            <m:t> 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L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unrealized return vs average entry price (zero when flat) and</w:t>
      </w:r>
      <w:r>
        <w:t xml:space="preserve"> </w:t>
      </w:r>
      <m:oMath>
        <m:sSub>
          <m:e>
            <m:r>
              <m:t>τ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t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Actions, fees, masking and reward are identical to Iteration 1, so performance differences are attributable to the state alone.</w:t>
      </w:r>
    </w:p>
    <w:bookmarkEnd w:id="20"/>
    <w:bookmarkEnd w:id="21"/>
    <w:bookmarkStart w:id="22" w:name="sec:transition_mechanics"/>
    <w:p>
      <w:pPr>
        <w:pStyle w:val="Heading2"/>
      </w:pPr>
      <w:r>
        <w:t xml:space="preserve">State transition mechanics</w:t>
      </w:r>
    </w:p>
    <w:p>
      <w:pPr>
        <w:pStyle w:val="FirstParagraph"/>
      </w:pPr>
      <w:r>
        <w:t xml:space="preserve">With transaction cost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0.0005</m:t>
        </m:r>
      </m:oMath>
      <w:r>
        <w:t xml:space="preserve"> </w:t>
      </w:r>
      <w:r>
        <w:t xml:space="preserve">(5 bps):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Buy</w:t>
      </w:r>
      <w:r>
        <w:t xml:space="preserve"> </w:t>
      </w:r>
      <w:r>
        <w:t xml:space="preserve">(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): valid if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≥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; then</w:t>
      </w:r>
      <w:r>
        <w:t xml:space="preserve"> </w:t>
      </w:r>
      <m:oMath>
        <m:r>
          <m:t>C</m:t>
        </m:r>
        <m:r>
          <m:rPr>
            <m:sty m:val="p"/>
          </m:rPr>
          <m:t>←</m:t>
        </m:r>
        <m:r>
          <m:t>C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←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Sell</w:t>
      </w:r>
      <w:r>
        <w:t xml:space="preserve"> </w:t>
      </w:r>
      <w:r>
        <w:t xml:space="preserve">(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): valid 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; then</w:t>
      </w:r>
      <w:r>
        <w:t xml:space="preserve"> </w:t>
      </w:r>
      <m:oMath>
        <m:r>
          <m:t>C</m:t>
        </m:r>
        <m:r>
          <m:rPr>
            <m:sty m:val="p"/>
          </m:rPr>
          <m:t>←</m:t>
        </m:r>
        <m:r>
          <m:t>C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←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; entry-cost reset when flat.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Hold</w:t>
      </w:r>
      <w:r>
        <w:t xml:space="preserve"> </w:t>
      </w:r>
      <w:r>
        <w:t xml:space="preserve">(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 balances unchanged.</w:t>
      </w:r>
    </w:p>
    <w:p>
      <w:pPr>
        <w:pStyle w:val="FirstParagraph"/>
      </w:pPr>
      <w:r>
        <w:t xml:space="preserve">Infeasible requests are masked and, if issued anyway, executed as Hold. The rate of illegal requests after training is reported in Chapter 5 as a constraint-awareness diagnostic.</w:t>
      </w:r>
    </w:p>
    <w:bookmarkEnd w:id="22"/>
    <w:bookmarkStart w:id="27" w:name="sec:algorithms_simple"/>
    <w:p>
      <w:pPr>
        <w:pStyle w:val="Heading2"/>
      </w:pPr>
      <w:r>
        <w:t xml:space="preserve">Algorithm implementations</w:t>
      </w:r>
    </w:p>
    <w:p>
      <w:pPr>
        <w:pStyle w:val="FirstParagraph"/>
      </w:pPr>
      <w:r>
        <w:t xml:space="preserve">Five algorithms span value-based and policy-based families so that the choice of policy-gradient methods for trading is evidenced, not asserted.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Tabular Q-learning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run_cartpole_qlearning.py</w:t>
      </w:r>
      <w:r>
        <w:t xml:space="preserve">). Bellman update on a lookup table after hand-binning CartPole (</w:t>
      </w:r>
      <m:oMath>
        <m:r>
          <m:t>6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×</m:t>
        </m:r>
        <m:r>
          <m:t>12</m:t>
        </m:r>
      </m:oMath>
      <w:r>
        <w:t xml:space="preserve">). Demonstrates why tables cannot scale to continuous trading states.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DQN</w:t>
      </w:r>
      <w:r>
        <w:t xml:space="preserve"> </w:t>
      </w:r>
      <w:r>
        <w:t xml:space="preserve">(Stable-Baselines3). Network</w:t>
      </w:r>
      <w:r>
        <w:t xml:space="preserve"> </w:t>
      </w:r>
      <m:oMath>
        <m:sSub>
          <m:e>
            <m:r>
              <m:t>Q</m:t>
            </m:r>
          </m:e>
          <m:sub>
            <m:r>
              <m:t>ϕ</m:t>
            </m:r>
          </m:sub>
        </m:sSub>
      </m:oMath>
      <w:r>
        <w:t xml:space="preserve"> </w:t>
      </w:r>
      <w:r>
        <w:t xml:space="preserve">trained by MSE to the Bellman target with replay and a frozen target net.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REINFORCE</w:t>
      </w:r>
      <w:r>
        <w:t xml:space="preserve"> </w:t>
      </w:r>
      <w:r>
        <w:t xml:space="preserve">— from scratch in PyTorch (</w:t>
      </w:r>
      <w:r>
        <w:rPr>
          <w:rStyle w:val="VerbatimChar"/>
        </w:rPr>
        <w:t xml:space="preserve">experiments/phase0_games/reinforce.py</w:t>
      </w:r>
      <w:r>
        <w:t xml:space="preserve">):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π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∣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. Auditable; not an API black box.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A2C</w:t>
      </w:r>
      <w:r>
        <w:t xml:space="preserve"> </w:t>
      </w:r>
      <w:r>
        <w:t xml:space="preserve">(Stable-Baselines3). Actor–critic advantage replaces the Monte-Carlo return.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PPO</w:t>
      </w:r>
      <w:r>
        <w:t xml:space="preserve"> </w:t>
      </w:r>
      <w:r>
        <w:t xml:space="preserve">(Stable-Baselines3). Clipped ratio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sSub>
          <m:e>
            <m:r>
              <m:t>ρ</m:t>
            </m:r>
          </m:e>
          <m:sub>
            <m:r>
              <m:t>t</m:t>
            </m:r>
          </m:sub>
        </m:sSub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ρ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r>
          <m:t>1</m:t>
        </m:r>
        <m:r>
          <m:rPr>
            <m:sty m:val="p"/>
          </m:rPr>
          <m:t>±</m:t>
        </m:r>
        <m:r>
          <m:t>ϵ</m:t>
        </m:r>
        <m:r>
          <m:rPr>
            <m:sty m:val="p"/>
          </m:rPr>
          <m:t>)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0.2</m:t>
        </m:r>
      </m:oMath>
      <w:r>
        <w:t xml:space="preserve">. Carried into trading.</w:t>
      </w:r>
    </w:p>
    <w:p>
      <w:pPr>
        <w:pStyle w:val="FirstParagraph"/>
      </w:pPr>
      <w:r>
        <w:t xml:space="preserve">Figure </w:t>
      </w:r>
      <w:hyperlink w:anchor="fig:rl_template">
        <w:r>
          <w:rPr>
            <w:rStyle w:val="Hyperlink"/>
          </w:rPr>
          <w:t xml:space="preserve">1.3</w:t>
        </w:r>
      </w:hyperlink>
      <w:r>
        <w:t xml:space="preserve"> </w:t>
      </w:r>
      <w:r>
        <w:t xml:space="preserve">places the supervised training template next to the PPO update so the viva mapping (predict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score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backward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step) is explicit.</w:t>
      </w:r>
    </w:p>
    <w:bookmarkStart w:id="26" w:name="fig:rl_template"/>
    <w:p>
      <w:pPr>
        <w:pStyle w:val="CaptionedFigure"/>
      </w:pPr>
      <w:r>
        <w:drawing>
          <wp:inline>
            <wp:extent cx="5067300" cy="3730414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rl_training_loop_template_wor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730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Supervised loss board (left) mapped onto the PPO policy / value loop (right).</w:t>
      </w:r>
    </w:p>
    <w:bookmarkEnd w:id="26"/>
    <w:bookmarkEnd w:id="27"/>
    <w:bookmarkStart w:id="28" w:name="sec:phase0_sandbox"/>
    <w:p>
      <w:pPr>
        <w:pStyle w:val="Heading2"/>
      </w:pPr>
      <w:r>
        <w:t xml:space="preserve">Phase 0: game correctness sandbox</w:t>
      </w:r>
    </w:p>
    <w:p>
      <w:pPr>
        <w:pStyle w:val="FirstParagraph"/>
      </w:pPr>
      <w:r>
        <w:t xml:space="preserve">A trading agent that loses money is ambiguous: the market may be unlearnable, or the code may be wrong. Games remove the ambiguity because the correct outcome is known. Phase 0 validates every algorithm on three Gymnasium environments of increasing difficulty before any market data is used: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CartPole-v1</w:t>
      </w:r>
      <w:r>
        <w:t xml:space="preserve">: 4-D state, 2 actions,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/step upright (cap 500; solved</w:t>
      </w:r>
      <w:r>
        <w:t xml:space="preserve"> </w:t>
      </w:r>
      <m:oMath>
        <m:r>
          <m:rPr>
            <m:sty m:val="p"/>
          </m:rPr>
          <m:t>≈</m:t>
        </m:r>
        <m:r>
          <m:t>475</m:t>
        </m:r>
      </m:oMath>
      <w:r>
        <w:t xml:space="preserve">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FlappyBird-v0</w:t>
      </w:r>
      <w:r>
        <w:t xml:space="preserve">: 12-feature state, 2 actions, sparse pipe rewards.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LunarLander-v3</w:t>
      </w:r>
      <w:r>
        <w:t xml:space="preserve">: 8-D state, 4 discrete engines, shaped landing reward (solved</w:t>
      </w:r>
      <w:r>
        <w:t xml:space="preserve"> </w:t>
      </w:r>
      <m:oMath>
        <m:r>
          <m:rPr>
            <m:sty m:val="p"/>
          </m:rPr>
          <m:t>≈</m:t>
        </m:r>
        <m:r>
          <m:t>200</m:t>
        </m:r>
      </m:oMath>
      <w:r>
        <w:t xml:space="preserve">).</w:t>
      </w:r>
    </w:p>
    <w:p>
      <w:pPr>
        <w:pStyle w:val="FirstParagraph"/>
      </w:pPr>
      <w:r>
        <w:t xml:space="preserve">Suites live under</w:t>
      </w:r>
      <w:r>
        <w:t xml:space="preserve"> </w:t>
      </w:r>
      <w:r>
        <w:rPr>
          <w:rStyle w:val="VerbatimChar"/>
        </w:rPr>
        <w:t xml:space="preserve">experiments/phase0_games/</w:t>
      </w:r>
      <w:r>
        <w:t xml:space="preserve">. Results are in Chapter 5.</w:t>
      </w:r>
    </w:p>
    <w:bookmarkEnd w:id="28"/>
    <w:bookmarkStart w:id="29" w:name="sec:data_pipeline_simple"/>
    <w:p>
      <w:pPr>
        <w:pStyle w:val="Heading2"/>
      </w:pPr>
      <w:r>
        <w:t xml:space="preserve">Data pipeline and episode construction</w:t>
      </w:r>
    </w:p>
    <w:p>
      <w:pPr>
        <w:pStyle w:val="FirstParagraph"/>
      </w:pPr>
      <w:r>
        <w:t xml:space="preserve">Market data is SPY daily adjusted close, 2018–2024, fetched by</w:t>
      </w:r>
      <w:r>
        <w:t xml:space="preserve"> </w:t>
      </w:r>
      <w:r>
        <w:rPr>
          <w:rStyle w:val="VerbatimChar"/>
        </w:rPr>
        <w:t xml:space="preserve">fetch_spy_daily.py</w:t>
      </w:r>
      <w:r>
        <w:t xml:space="preserve"> </w:t>
      </w:r>
      <w:r>
        <w:t xml:space="preserve">and frozen on disk. One episode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one calendar month of daily closes (</w:t>
      </w:r>
      <m:oMath>
        <m:r>
          <m:t>T</m:t>
        </m:r>
        <m:r>
          <m:rPr>
            <m:sty m:val="p"/>
          </m:rPr>
          <m:t>≈</m:t>
        </m:r>
        <m:r>
          <m:t>18</m:t>
        </m:r>
      </m:oMath>
      <w:r>
        <w:t xml:space="preserve">–</w:t>
      </w:r>
      <m:oMath>
        <m:r>
          <m:t>23</m:t>
        </m:r>
      </m:oMath>
      <w:r>
        <w:t xml:space="preserve">). This is stated honestly: it is not the 390-minute intraday session of the idealised Chapter 3 episode; the environment API is horizon-agnostic, so minute bars are a drop-in upgrade. Months split chronologically — 58 train, 26 test (Nov 2022 – Dec 2024) — and are never shuffled.</w:t>
      </w:r>
    </w:p>
    <w:bookmarkEnd w:id="29"/>
    <w:bookmarkStart w:id="30" w:name="sec:testing_simple"/>
    <w:p>
      <w:pPr>
        <w:pStyle w:val="Heading2"/>
      </w:pPr>
      <w:r>
        <w:t xml:space="preserve">Testing and reproducibility</w:t>
      </w:r>
    </w:p>
    <w:p>
      <w:pPr>
        <w:pStyle w:val="FirstParagraph"/>
      </w:pPr>
      <w:r>
        <w:t xml:space="preserve">Unit tests (</w:t>
      </w:r>
      <w:r>
        <w:rPr>
          <w:rStyle w:val="VerbatimChar"/>
        </w:rPr>
        <w:t xml:space="preserve">experiments/iteration1/test_env.py</w:t>
      </w:r>
      <w:r>
        <w:t xml:space="preserve">) enforce on both engines: (i) accounting identity — summed rewards equal total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</m:oMath>
      <w:r>
        <w:t xml:space="preserve"> </w:t>
      </w:r>
      <w:r>
        <w:t xml:space="preserve">within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; (ii) mask correctness — Buy/Sell illegality and forced Hold; (iii) v1 feature correctness — analytic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n</m:t>
        </m:r>
        <m:r>
          <m:rPr>
            <m:sty m:val="p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on a hand-built price path. Every training run pins seed, budget, fee and split inside its results JSON; charts regenerate from those JSONs via</w:t>
      </w:r>
      <w:r>
        <w:t xml:space="preserve"> </w:t>
      </w:r>
      <w:r>
        <w:rPr>
          <w:rStyle w:val="VerbatimChar"/>
        </w:rPr>
        <w:t xml:space="preserve">reports/builders/</w:t>
      </w:r>
      <w:r>
        <w:t xml:space="preserve">.</w:t>
      </w:r>
    </w:p>
    <w:bookmarkEnd w:id="30"/>
    <w:bookmarkEnd w:id="31"/>
    <w:bookmarkStart w:id="78" w:name="ch:results_simple"/>
    <w:p>
      <w:pPr>
        <w:pStyle w:val="Heading1"/>
      </w:pPr>
      <w:r>
        <w:t xml:space="preserve">Empirical Results &amp; Analysis</w:t>
      </w:r>
    </w:p>
    <w:p>
      <w:pPr>
        <w:pStyle w:val="FirstParagraph"/>
      </w:pPr>
      <w:r>
        <w:t xml:space="preserve">This chapter reports every experiment on the simple-modelling track in the order the methodology builds: Phase 0 validates the learning algorithms on games with known outcomes; Phase 1 applies the validated PPO loop to real SPY data under Iteration 1 (3-D state) and Iteration 2 (5-D state). All numbers are produced by committed scripts; none are illustrative placeholders.</w:t>
      </w:r>
    </w:p>
    <w:bookmarkStart w:id="34" w:name="sec:setup_simple"/>
    <w:p>
      <w:pPr>
        <w:pStyle w:val="Heading2"/>
      </w:pPr>
      <w:r>
        <w:t xml:space="preserve">Experimental setup and evaluation metrics</w:t>
      </w:r>
    </w:p>
    <w:bookmarkStart w:id="32" w:name="phase-0-games."/>
    <w:p>
      <w:pPr>
        <w:pStyle w:val="Heading5"/>
      </w:pPr>
      <w:r>
        <w:t xml:space="preserve">Phase 0 (games).</w:t>
      </w:r>
    </w:p>
    <w:p>
      <w:pPr>
        <w:pStyle w:val="FirstParagraph"/>
      </w:pPr>
      <w:r>
        <w:t xml:space="preserve">Fixed seed 42. Budgets: 50</w:t>
      </w:r>
      <w:r>
        <w:t xml:space="preserve">,</w:t>
      </w:r>
      <w:r>
        <w:t xml:space="preserve">000 environment timesteps on CartPole; 150</w:t>
      </w:r>
      <w:r>
        <w:t xml:space="preserve">,</w:t>
      </w:r>
      <w:r>
        <w:t xml:space="preserve">000 on Flappy Bird and LunarLander; REINFORCE uses an equivalent episode budget. Evaluation: 30 greedy episodes. Metric: mean evaluation return.</w:t>
      </w:r>
    </w:p>
    <w:bookmarkEnd w:id="32"/>
    <w:bookmarkStart w:id="33" w:name="phase-1-trading."/>
    <w:p>
      <w:pPr>
        <w:pStyle w:val="Heading5"/>
      </w:pPr>
      <w:r>
        <w:t xml:space="preserve">Phase 1 (trading).</w:t>
      </w:r>
    </w:p>
    <w:p>
      <w:pPr>
        <w:pStyle w:val="FirstParagraph"/>
      </w:pPr>
      <w:r>
        <w:t xml:space="preserve">SPY daily closes 2018–2024, chronological 58 / 26 month split (test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Nov 2022 – Dec 2024).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$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 bps, PPO 80</w:t>
      </w:r>
      <w:r>
        <w:t xml:space="preserve">,</w:t>
      </w:r>
      <w:r>
        <w:t xml:space="preserve">000 timesteps, seed 42. Metrics: wealth change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</m:oMath>
      <w:r>
        <w:t xml:space="preserve"> </w:t>
      </w:r>
      <w:r>
        <w:t xml:space="preserve">($), trades per month, win rate vs the strongest passive baseline. Standing diagnostics: accounting identity (tolerance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 and illegal-action request rate.</w:t>
      </w:r>
    </w:p>
    <w:bookmarkEnd w:id="33"/>
    <w:bookmarkEnd w:id="34"/>
    <w:bookmarkStart w:id="53" w:name="sec:phase0_results"/>
    <w:p>
      <w:pPr>
        <w:pStyle w:val="Heading2"/>
      </w:pPr>
      <w:r>
        <w:t xml:space="preserve">Phase 0: algorithm validation on games</w:t>
      </w:r>
    </w:p>
    <w:p>
      <w:pPr>
        <w:pStyle w:val="FirstParagraph"/>
      </w:pPr>
      <w:r>
        <w:t xml:space="preserve">Table </w:t>
      </w:r>
      <w:hyperlink w:anchor="tab:phase0_results">
        <w:r>
          <w:rPr>
            <w:rStyle w:val="Hyperlink"/>
          </w:rPr>
          <w:t xml:space="preserve">2.1</w:t>
        </w:r>
      </w:hyperlink>
      <w:r>
        <w:t xml:space="preserve"> </w:t>
      </w:r>
      <w:r>
        <w:t xml:space="preserve">and Figures </w:t>
      </w:r>
      <w:hyperlink w:anchor="fig:phase0_cartpole_bar">
        <w:r>
          <w:rPr>
            <w:rStyle w:val="Hyperlink"/>
          </w:rPr>
          <w:t xml:space="preserve">2.1</w:t>
        </w:r>
      </w:hyperlink>
      <w:r>
        <w:t xml:space="preserve">–</w:t>
      </w:r>
      <w:hyperlink w:anchor="fig:phase0_lunar_bar">
        <w:r>
          <w:rPr>
            <w:rStyle w:val="Hyperlink"/>
          </w:rPr>
          <w:t xml:space="preserve">2.4</w:t>
        </w:r>
      </w:hyperlink>
      <w:r>
        <w:t xml:space="preserve"> </w:t>
      </w:r>
      <w:r>
        <w:t xml:space="preserve">summarise the three-game suite.</w:t>
      </w:r>
    </w:p>
    <w:bookmarkStart w:id="35" w:name="tab:phase0_results"/>
    <w:p>
      <w:pPr>
        <w:pStyle w:val="TableCaption"/>
      </w:pPr>
      <w:r>
        <w:t xml:space="preserve">Phase 0 mean evaluation return (30 greedy episodes, seed 42). CartPole solved</w:t>
      </w:r>
      <w:r>
        <w:t xml:space="preserve"> </w:t>
      </w:r>
      <m:oMath>
        <m:r>
          <m:rPr>
            <m:sty m:val="p"/>
          </m:rPr>
          <m:t>≈</m:t>
        </m:r>
        <m:r>
          <m:t>475</m:t>
        </m:r>
      </m:oMath>
      <w:r>
        <w:t xml:space="preserve">; LunarLander</w:t>
      </w:r>
      <w:r>
        <w:t xml:space="preserve"> </w:t>
      </w:r>
      <m:oMath>
        <m:r>
          <m:rPr>
            <m:sty m:val="p"/>
          </m:rPr>
          <m:t>≈</m:t>
        </m:r>
        <m:r>
          <m:t>200</m:t>
        </m:r>
      </m:oMath>
      <w:r>
        <w:t xml:space="preserve">. Tabular Q-learning only on discretized CartPole.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hase 0 mean evaluation return (30 greedy episodes, seed 42). CartPole solved \approx 475; LunarLander \approx 200. Tabular Q-learning only on discretized CartPole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Algorithm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CartPole-v1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FlappyBird-v0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LunarLander-v3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7.4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183.4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Tabular Q-learning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DQN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REINFORCE (scratch)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41.2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176.4</w:t>
            </w:r>
          </w:p>
        </w:tc>
      </w:tr>
    </w:tbl>
    <w:bookmarkEnd w:id="35"/>
    <w:bookmarkStart w:id="39" w:name="fig:phase0_cartpole_bar"/>
    <w:p>
      <w:pPr>
        <w:pStyle w:val="CaptionedFigure"/>
      </w:pPr>
      <w:r>
        <w:drawing>
          <wp:inline>
            <wp:extent cx="4533900" cy="246617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phase0_cartpole_compariso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466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CartPole algorithm comparison. Learning methods clear the random floor; Q-table / DQN / A2C / PPO hit the 500-step cap.</w:t>
      </w:r>
    </w:p>
    <w:bookmarkEnd w:id="39"/>
    <w:bookmarkStart w:id="43" w:name="fig:phase0_curves"/>
    <w:p>
      <w:pPr>
        <w:pStyle w:val="CaptionedFigure"/>
      </w:pPr>
      <w:r>
        <w:drawing>
          <wp:inline>
            <wp:extent cx="4533900" cy="257815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phase0_cartpole_curve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578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CartPole learning curves (25-episode moving average). Scratch REINFORCE learns but plateaus below the clipped / actor–critic methods.</w:t>
      </w:r>
    </w:p>
    <w:bookmarkEnd w:id="43"/>
    <w:bookmarkStart w:id="47" w:name="fig:phase0_flappy_bar"/>
    <w:p>
      <w:pPr>
        <w:pStyle w:val="CaptionedFigure"/>
      </w:pPr>
      <w:r>
        <w:drawing>
          <wp:inline>
            <wp:extent cx="4533900" cy="2463566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phase0_flappy_compariso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463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Flappy Bird comparison. PPO is the strongest learner under the fixed budget.</w:t>
      </w:r>
    </w:p>
    <w:bookmarkEnd w:id="47"/>
    <w:bookmarkStart w:id="51" w:name="fig:phase0_lunar_bar"/>
    <w:p>
      <w:pPr>
        <w:pStyle w:val="CaptionedFigure"/>
      </w:pPr>
      <w:r>
        <w:drawing>
          <wp:inline>
            <wp:extent cx="4533900" cy="2463566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phase0_lunarlander_comparison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463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LunarLander-v3 comparison. PPO and DQN approach the solved threshold (</w:t>
      </w:r>
      <m:oMath>
        <m:r>
          <m:rPr>
            <m:sty m:val="p"/>
          </m:rPr>
          <m:t>≈</m:t>
        </m:r>
        <m:r>
          <m:t>200</m:t>
        </m:r>
      </m:oMath>
      <w:r>
        <w:t xml:space="preserve">).</w:t>
      </w:r>
    </w:p>
    <w:bookmarkEnd w:id="51"/>
    <w:bookmarkStart w:id="52" w:name="carry-forward."/>
    <w:p>
      <w:pPr>
        <w:pStyle w:val="Heading5"/>
      </w:pPr>
      <w:r>
        <w:t xml:space="preserve">Carry-forward.</w:t>
      </w:r>
    </w:p>
    <w:p>
      <w:pPr>
        <w:pStyle w:val="FirstParagraph"/>
      </w:pPr>
      <w:r>
        <w:t xml:space="preserve">Every implementation clears its random floor. Scratch REINFORCE works but is noisy — the textbook motivation for actor–critic and clipping. Tabular Q-learning reaches 500 on CartPole</w:t>
      </w:r>
      <w:r>
        <w:t xml:space="preserve"> </w:t>
      </w:r>
      <w:r>
        <w:rPr>
          <w:i/>
          <w:iCs/>
        </w:rPr>
        <w:t xml:space="preserve">only after</w:t>
      </w:r>
      <w:r>
        <w:t xml:space="preserve"> </w:t>
      </w:r>
      <w:r>
        <w:t xml:space="preserve">hand-binning; trading states with continuous cash and prices make that table explode, so Phase 1 uses policy-gradient methods with function approximation. PPO is the most consistent learner across games and is therefore the trading algorithm.</w:t>
      </w:r>
    </w:p>
    <w:bookmarkEnd w:id="52"/>
    <w:bookmarkEnd w:id="53"/>
    <w:bookmarkStart w:id="64" w:name="sec:phase1_iter1_results"/>
    <w:p>
      <w:pPr>
        <w:pStyle w:val="Heading2"/>
      </w:pPr>
      <w:r>
        <w:t xml:space="preserve">Phase 1, Iteration 1: the 3-D state agent</w:t>
      </w:r>
    </w:p>
    <w:p>
      <w:pPr>
        <w:pStyle w:val="FirstParagraph"/>
      </w:pPr>
      <w:r>
        <w:t xml:space="preserve">Table </w:t>
      </w:r>
      <w:hyperlink w:anchor="tab:phase1_iter1">
        <w:r>
          <w:rPr>
            <w:rStyle w:val="Hyperlink"/>
          </w:rPr>
          <w:t xml:space="preserve">2.2</w:t>
        </w:r>
      </w:hyperlink>
      <w:r>
        <w:t xml:space="preserve"> </w:t>
      </w:r>
      <w:r>
        <w:t xml:space="preserve">and Figure </w:t>
      </w:r>
      <w:hyperlink w:anchor="fig:phase1_iter1_bar">
        <w:r>
          <w:rPr>
            <w:rStyle w:val="Hyperlink"/>
          </w:rPr>
          <w:t xml:space="preserve">2.5</w:t>
        </w:r>
      </w:hyperlink>
      <w:r>
        <w:t xml:space="preserve"> </w:t>
      </w:r>
      <w:r>
        <w:t xml:space="preserve">compare PPO on</w:t>
      </w:r>
      <w:r>
        <w:t xml:space="preserve"> </w:t>
      </w:r>
      <w:r>
        <w:rPr>
          <w:rStyle w:val="VerbatimChar"/>
        </w:rPr>
        <w:t xml:space="preserve">TradingEnv-v0</w:t>
      </w:r>
      <w:r>
        <w:t xml:space="preserve"> </w:t>
      </w:r>
      <w:r>
        <w:t xml:space="preserve">against four baselines with explicit objectives.</w:t>
      </w:r>
    </w:p>
    <w:bookmarkStart w:id="54" w:name="tab:phase1_iter1"/>
    <w:p>
      <w:pPr>
        <w:pStyle w:val="TableCaption"/>
      </w:pPr>
      <w:r>
        <w:t xml:space="preserve">Iteration 1 on 26 held-out SPY test months.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</m:oMath>
      <w:r>
        <w:t xml:space="preserve"> </w:t>
      </w:r>
      <w:r>
        <w:t xml:space="preserve">in dollars; fee 5 bps; PPO 80k steps.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teration 1 on 26 held-out SPY test months. \Delta W in dollars; fee 5 bps; PPO 80k step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Mean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W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Trades/mo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Win vs B1b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 do-nothing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 buy-one-hold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B1b buy-max-hold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 random (masked)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PPO (3-D state)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</w:tbl>
    <w:bookmarkEnd w:id="54"/>
    <w:bookmarkStart w:id="58" w:name="fig:phase1_iter1_bar"/>
    <w:p>
      <w:pPr>
        <w:pStyle w:val="CaptionedFigure"/>
      </w:pPr>
      <w:r>
        <w:drawing>
          <wp:inline>
            <wp:extent cx="4533900" cy="2523463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phase1_spy_daily_delta_w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523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Iteration 1 mean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</m:oMath>
      <w:r>
        <w:t xml:space="preserve"> </w:t>
      </w:r>
      <w:r>
        <w:t xml:space="preserve">on test months. A1 matches B1b exactly once the fair fully-invested baseline is included.</w:t>
      </w:r>
    </w:p>
    <w:bookmarkEnd w:id="58"/>
    <w:bookmarkStart w:id="62" w:name="fig:phase1_wealth"/>
    <w:p>
      <w:pPr>
        <w:pStyle w:val="CaptionedFigure"/>
      </w:pPr>
      <w:r>
        <w:drawing>
          <wp:inline>
            <wp:extent cx="4533900" cy="2505868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phase1_spy_daily_wealth_path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505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Wealth path for a representative test month: B1b buy-max hold vs A1 PPO (identical after collapse).</w:t>
      </w:r>
    </w:p>
    <w:bookmarkEnd w:id="62"/>
    <w:bookmarkStart w:id="63" w:name="honest-headline."/>
    <w:p>
      <w:pPr>
        <w:pStyle w:val="Heading5"/>
      </w:pPr>
      <w:r>
        <w:t xml:space="preserve">Honest headline.</w:t>
      </w:r>
    </w:p>
    <w:p>
      <w:pPr>
        <w:pStyle w:val="FirstParagraph"/>
      </w:pPr>
      <w:r>
        <w:t xml:space="preserve">Deterministic PPO matched B1b on</w:t>
      </w:r>
      <w:r>
        <w:t xml:space="preserve"> </w:t>
      </w:r>
      <w:r>
        <w:rPr>
          <w:b/>
          <w:bCs/>
        </w:rPr>
        <w:t xml:space="preserve">all 26</w:t>
      </w:r>
      <w:r>
        <w:t xml:space="preserve"> </w:t>
      </w:r>
      <w:r>
        <w:t xml:space="preserve">test months: under pure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</m:oMath>
      <w:r>
        <w:t xml:space="preserve"> </w:t>
      </w:r>
      <w:r>
        <w:t xml:space="preserve">with a 3-D state, the learned policy is</w:t>
      </w:r>
      <w:r>
        <w:t xml:space="preserve"> </w:t>
      </w:r>
      <w:r>
        <w:t xml:space="preserve">“get fully invested and stay there.”</w:t>
      </w:r>
      <w:r>
        <w:t xml:space="preserve"> </w:t>
      </w:r>
      <w:r>
        <w:t xml:space="preserve">Against the one-share baseline B1 this would look like a</w:t>
      </w:r>
      <w:r>
        <w:t xml:space="preserve"> </w:t>
      </w:r>
      <m:oMath>
        <m:r>
          <m:t>10</m:t>
        </m:r>
        <m:r>
          <m:rPr>
            <m:sty m:val="p"/>
          </m:rPr>
          <m:t>×</m:t>
        </m:r>
      </m:oMath>
      <w:r>
        <w:t xml:space="preserve"> </w:t>
      </w:r>
      <w:r>
        <w:t xml:space="preserve">win; against fair B1b it is rediscovered buy-and-hold. Accounting identity held exactly; illegal-action request rate was 3.9%.</w:t>
      </w:r>
    </w:p>
    <w:bookmarkEnd w:id="63"/>
    <w:bookmarkEnd w:id="64"/>
    <w:bookmarkStart w:id="70" w:name="sec:phase1_iter2_results"/>
    <w:p>
      <w:pPr>
        <w:pStyle w:val="Heading2"/>
      </w:pPr>
      <w:r>
        <w:t xml:space="preserve">Phase 1, Iteration 2: the 5-D state agent</w:t>
      </w:r>
    </w:p>
    <w:p>
      <w:pPr>
        <w:pStyle w:val="FirstParagraph"/>
      </w:pPr>
      <w:r>
        <w:t xml:space="preserve">Iteration 2 re-trains the identical PPO configuration on</w:t>
      </w:r>
      <w:r>
        <w:t xml:space="preserve"> </w:t>
      </w:r>
      <w:r>
        <w:rPr>
          <w:rStyle w:val="VerbatimChar"/>
        </w:rPr>
        <w:t xml:space="preserve">TradingEnv-v1</w:t>
      </w:r>
      <w:r>
        <w:t xml:space="preserve">, changing only the state. Table </w:t>
      </w:r>
      <w:hyperlink w:anchor="tab:phase1_iter2">
        <w:r>
          <w:rPr>
            <w:rStyle w:val="Hyperlink"/>
          </w:rPr>
          <w:t xml:space="preserve">2.3</w:t>
        </w:r>
      </w:hyperlink>
      <w:r>
        <w:t xml:space="preserve"> </w:t>
      </w:r>
      <w:r>
        <w:t xml:space="preserve">and Figure </w:t>
      </w:r>
      <w:hyperlink w:anchor="fig:phase1_iter2_bar">
        <w:r>
          <w:rPr>
            <w:rStyle w:val="Hyperlink"/>
          </w:rPr>
          <w:t xml:space="preserve">2.7</w:t>
        </w:r>
      </w:hyperlink>
      <w:r>
        <w:t xml:space="preserve"> </w:t>
      </w:r>
      <w:r>
        <w:t xml:space="preserve">report the comparison.</w:t>
      </w:r>
    </w:p>
    <w:bookmarkStart w:id="65" w:name="tab:phase1_iter2"/>
    <w:p>
      <w:pPr>
        <w:pStyle w:val="TableCaption"/>
      </w:pPr>
      <w:r>
        <w:t xml:space="preserve">Iteration 2 vs Iteration 1 on the same 26 test months, budget, fee and seed.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teration 2 vs Iteration 1 on the same 26 test months, budget, fee and seed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Mean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W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Trades/mo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Months identical to B1b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PPO, 3-D (Iter. 1)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 / 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 PPO, 5-D (Iter. 2)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/ 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B1b buy-max-hold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bookmarkEnd w:id="65"/>
    <w:bookmarkStart w:id="69" w:name="fig:phase1_iter2_bar"/>
    <w:p>
      <w:pPr>
        <w:pStyle w:val="CaptionedFigure"/>
      </w:pPr>
      <w:r>
        <w:drawing>
          <wp:inline>
            <wp:extent cx="4533900" cy="2523463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phase1_iteration2_delta_w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523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Iteration 2 (5-D) vs Iteration 1 / buy-max. Richer state breaks the collapse but converges mostly-flat under deterministic evaluation.</w:t>
      </w:r>
    </w:p>
    <w:bookmarkEnd w:id="69"/>
    <w:p>
      <w:pPr>
        <w:pStyle w:val="BodyText"/>
      </w:pPr>
      <w:r>
        <w:t xml:space="preserve">The richer state</w:t>
      </w:r>
      <w:r>
        <w:t xml:space="preserve"> </w:t>
      </w:r>
      <w:r>
        <w:rPr>
          <w:i/>
          <w:iCs/>
        </w:rPr>
        <w:t xml:space="preserve">did</w:t>
      </w:r>
      <w:r>
        <w:t xml:space="preserve"> </w:t>
      </w:r>
      <w:r>
        <w:t xml:space="preserve">break the buy-and-hold collapse (0/26 months identical to B1b) but converged to the opposite corner: a cautious, mostly-flat policy. Mean action probabilities on a representative test month: Hold 0.66, Buy 0.12, Sell 0.22 — so argmax evaluation never trades. Sampling actions stochastically yields mean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$</m:t>
        </m:r>
        <m:r>
          <m:t>1.87</m:t>
        </m:r>
      </m:oMath>
      <w:r>
        <w:t xml:space="preserve">. Month-by-month, the flat agent still beats fully-invested B1b in 8 of 26 months (the falling ones).</w:t>
      </w:r>
    </w:p>
    <w:bookmarkEnd w:id="70"/>
    <w:bookmarkStart w:id="72" w:name="sec:master_table"/>
    <w:p>
      <w:pPr>
        <w:pStyle w:val="Heading2"/>
      </w:pPr>
      <w:r>
        <w:t xml:space="preserve">Master comparison across iterations</w:t>
      </w:r>
    </w:p>
    <w:bookmarkStart w:id="71" w:name="tab:master"/>
    <w:p>
      <w:pPr>
        <w:pStyle w:val="TableCaption"/>
      </w:pPr>
      <w:r>
        <w:t xml:space="preserve">Master results table for the simple-modelling track (Phase 1, SPY test months).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ster results table for the simple-modelling track (Phase 1, SPY test months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B1b buy-max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Iter. 1 PPO (3-D)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Iter. 2 PPO (5-D)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dimension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W</m:t>
              </m:r>
            </m:oMath>
            <w:r>
              <w:t xml:space="preserve"> </w:t>
            </w:r>
            <w:r>
              <w:t xml:space="preserve">($)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trades / month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Identical to B1b (months)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26/26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Accounting identity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</w:tbl>
    <w:bookmarkEnd w:id="71"/>
    <w:bookmarkEnd w:id="72"/>
    <w:bookmarkStart w:id="77" w:name="sec:analysis_simple"/>
    <w:p>
      <w:pPr>
        <w:pStyle w:val="Heading2"/>
      </w:pPr>
      <w:r>
        <w:t xml:space="preserve">Analysis and key findings</w:t>
      </w:r>
    </w:p>
    <w:bookmarkStart w:id="73" w:name="X3db70666928b3179cb79fda061745041cca1768"/>
    <w:p>
      <w:pPr>
        <w:pStyle w:val="Heading5"/>
      </w:pPr>
      <w:r>
        <w:t xml:space="preserve">1. The reward, not the state, sets the incentive.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W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in a mostly-rising test window, full investment is near-optimal and Iteration 1 found exactly that. Adding entry and time context moved the policy along the exposure axis (always-invested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almost-never-invested) without creating selective timing. Both extremes are rational responses to a risk-neutral reward estimated from noisy monthly episodes whose training window includes the COVID crash and the 2022 bear market.</w:t>
      </w:r>
    </w:p>
    <w:bookmarkEnd w:id="73"/>
    <w:bookmarkStart w:id="74" w:name="baseline-design-is-itself-a-result."/>
    <w:p>
      <w:pPr>
        <w:pStyle w:val="Heading5"/>
      </w:pPr>
      <w:r>
        <w:t xml:space="preserve">2. Baseline design is itself a result.</w:t>
      </w:r>
    </w:p>
    <w:p>
      <w:pPr>
        <w:pStyle w:val="FirstParagraph"/>
      </w:pPr>
      <w:r>
        <w:t xml:space="preserve">Without fair B1b, Iteration 1 would have been reported as</w:t>
      </w:r>
      <w:r>
        <w:t xml:space="preserve"> </w:t>
      </w:r>
      <w:r>
        <w:t xml:space="preserve">“PPO beats buy-and-hold by</w:t>
      </w:r>
      <w:r>
        <w:t xml:space="preserve"> </w:t>
      </w:r>
      <m:oMath>
        <m:r>
          <m:t>10</m:t>
        </m:r>
        <m:r>
          <m:rPr>
            <m:sty m:val="p"/>
          </m:rPr>
          <m:t>×</m:t>
        </m:r>
      </m:oMath>
      <w:r>
        <w:t xml:space="preserve">.”</w:t>
      </w:r>
      <w:r>
        <w:t xml:space="preserve"> </w:t>
      </w:r>
      <w:r>
        <w:t xml:space="preserve">With it, the correct statement is</w:t>
      </w:r>
      <w:r>
        <w:t xml:space="preserve"> </w:t>
      </w:r>
      <w:r>
        <w:t xml:space="preserve">“PPO rediscovered buy-and-hold.”</w:t>
      </w:r>
    </w:p>
    <w:bookmarkEnd w:id="74"/>
    <w:bookmarkStart w:id="75" w:name="what-iteration-3-must-change."/>
    <w:p>
      <w:pPr>
        <w:pStyle w:val="Heading5"/>
      </w:pPr>
      <w:r>
        <w:t xml:space="preserve">3. What Iteration 3 must change.</w:t>
      </w:r>
    </w:p>
    <w:p>
      <w:pPr>
        <w:pStyle w:val="FirstParagraph"/>
      </w:pPr>
      <w:r>
        <w:t xml:space="preserve">Because the state upgrade only shifted exposure, the next iteration targets the objective: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λ</m:t>
        </m:r>
        <m:sSub>
          <m:e>
            <m:r>
              <m:t>D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(drawdown penalty) gives a reason to hold</w:t>
      </w:r>
      <w:r>
        <w:t xml:space="preserve"> </w:t>
      </w:r>
      <w:r>
        <w:rPr>
          <w:i/>
          <w:iCs/>
        </w:rPr>
        <w:t xml:space="preserve">selectively</w:t>
      </w:r>
      <w:r>
        <w:t xml:space="preserve">. The masked-action rate and accounting identity carry forward as standing diagnostics.</w:t>
      </w:r>
    </w:p>
    <w:bookmarkEnd w:id="75"/>
    <w:bookmarkStart w:id="76" w:name="scope."/>
    <w:p>
      <w:pPr>
        <w:pStyle w:val="Heading5"/>
      </w:pPr>
      <w:r>
        <w:t xml:space="preserve">Scope.</w:t>
      </w:r>
    </w:p>
    <w:p>
      <w:pPr>
        <w:pStyle w:val="FirstParagraph"/>
      </w:pPr>
      <w:r>
        <w:t xml:space="preserve">Single-seed, fixed budget, monthly daily-bar episodes. Multi-seed confidence intervals, minute-bar episodes (</w:t>
      </w:r>
      <m:oMath>
        <m:r>
          <m:t>T</m:t>
        </m:r>
        <m:r>
          <m:rPr>
            <m:sty m:val="p"/>
          </m:rPr>
          <m:t>=</m:t>
        </m:r>
        <m:r>
          <m:t>390</m:t>
        </m:r>
      </m:oMath>
      <w:r>
        <w:t xml:space="preserve">), and the drawdown-penalised reward are the planned extensions, in that order.</w:t>
      </w:r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0" Target="media/rId10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66" Target="media/rId66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23" Target="media/rId23.png" /><Relationship Type="http://schemas.openxmlformats.org/officeDocument/2006/relationships/hyperlink" Id="rId9" Target="https://github.com/TheFinix13/dissertation-projec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TheFinix13/dissertation-projec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2026-08-04T20:33:50Z</dcterms:created>
  <dcterms:modified xsi:type="dcterms:W3CDTF">2026-08-04T20:33:50Z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