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implementation_simple"/>
    <w:p>
      <w:pPr>
        <w:pStyle w:val="Heading1"/>
      </w:pPr>
      <w:r>
        <w:t xml:space="preserve">System Architecture &amp; Implementation</w:t>
      </w:r>
    </w:p>
    <w:p>
      <w:pPr>
        <w:pStyle w:val="FirstParagraph"/>
      </w:pPr>
      <w:r>
        <w:t xml:space="preserve">This chapter describes how the mathematical model of Chapter 3 becomes running Python code. The implementation framework translates the Markov Decision Process (MDP) established in Chapter 3 into a modular execution system built on Gymnasium and PyTorch, separating market state handling, policy network evaluation, transaction verification, and performance evaluation. Everything in this chapter is verifiable in the public repository (</w:t>
      </w:r>
      <w:hyperlink r:id="rId9">
        <w:r>
          <w:rPr>
            <w:rStyle w:val="Hyperlink"/>
          </w:rPr>
          <w:t xml:space="preserve">https://github.com/TheFinix13/dissertation-project</w:t>
        </w:r>
      </w:hyperlink>
      <w:r>
        <w:t xml:space="preserve">, branch</w:t>
      </w:r>
      <w:r>
        <w:t xml:space="preserve"> </w:t>
      </w:r>
      <w:r>
        <w:rPr>
          <w:rStyle w:val="VerbatimChar"/>
        </w:rPr>
        <w:t xml:space="preserve">simple-modelling-iteration1</w:t>
      </w:r>
      <w:r>
        <w:t xml:space="preserve">).</w:t>
      </w:r>
    </w:p>
    <w:bookmarkStart w:id="14" w:name="sec:system_overview_simple"/>
    <w:p>
      <w:pPr>
        <w:pStyle w:val="Heading2"/>
      </w:pPr>
      <w:r>
        <w:t xml:space="preserve">Overview of system design</w:t>
      </w:r>
    </w:p>
    <w:p>
      <w:pPr>
        <w:pStyle w:val="FirstParagraph"/>
      </w:pPr>
      <w:r>
        <w:t xml:space="preserve">Figure </w:t>
      </w:r>
      <w:hyperlink w:anchor="fig:environment_cycle">
        <w:r>
          <w:rPr>
            <w:rStyle w:val="Hyperlink"/>
          </w:rPr>
          <w:t xml:space="preserve">1.1</w:t>
        </w:r>
      </w:hyperlink>
      <w:r>
        <w:t xml:space="preserve"> </w:t>
      </w:r>
      <w:r>
        <w:t xml:space="preserve">shows the single loop everything else plugs into. The policy network</w:t>
      </w:r>
      <w:r>
        <w:t xml:space="preserve"> </w:t>
      </w:r>
      <m:oMath>
        <m:sSub>
          <m:e>
            <m:r>
              <m:t>π</m:t>
            </m:r>
          </m:e>
          <m:sub>
            <m:r>
              <m:t>θ</m:t>
            </m:r>
          </m:sub>
        </m:sSub>
        <m:r>
          <m:rPr>
            <m:sty m:val="p"/>
          </m:rPr>
          <m:t>(</m:t>
        </m:r>
        <m:r>
          <m:t>a</m:t>
        </m:r>
        <m:r>
          <m:rPr>
            <m:sty m:val="p"/>
          </m:rPr>
          <m:t>∣</m:t>
        </m:r>
        <m:r>
          <m:t>s</m:t>
        </m:r>
        <m:r>
          <m:rPr>
            <m:sty m:val="p"/>
          </m:rPr>
          <m:t>)</m:t>
        </m:r>
      </m:oMath>
      <w:r>
        <w:t xml:space="preserve"> </w:t>
      </w:r>
      <w:r>
        <w:t xml:space="preserve">proposes a discrete action</w:t>
      </w:r>
      <w:r>
        <w:t xml:space="preserve"> </w:t>
      </w:r>
      <m:oMath>
        <m:sSub>
          <m:e>
            <m:r>
              <m:t>a</m:t>
            </m:r>
          </m:e>
          <m:sub>
            <m:r>
              <m:t>t</m:t>
            </m:r>
          </m:sub>
        </m:sSub>
      </m:oMath>
      <w:r>
        <w:t xml:space="preserve">; the trading environment (</w:t>
      </w:r>
      <w:r>
        <w:rPr>
          <w:rStyle w:val="VerbatimChar"/>
        </w:rPr>
        <w:t xml:space="preserve">TradingEnv</w:t>
      </w:r>
      <w:r>
        <w:t xml:space="preserve">, a Gymnasium</w:t>
      </w:r>
      <w:r>
        <w:t xml:space="preserve"> </w:t>
      </w:r>
      <w:r>
        <w:rPr>
          <w:rStyle w:val="VerbatimChar"/>
        </w:rPr>
        <w:t xml:space="preserve">gym.Env</w:t>
      </w:r>
      <w:r>
        <w:t xml:space="preserve"> </w:t>
      </w:r>
      <w:r>
        <w:t xml:space="preserve">subclass) executes the action against the market data stream, then returns the next state</w:t>
      </w:r>
      <w:r>
        <w:t xml:space="preserve"> </w:t>
      </w:r>
      <m:oMath>
        <m:sSub>
          <m:e>
            <m:r>
              <m:t>s</m:t>
            </m:r>
          </m:e>
          <m:sub>
            <m:r>
              <m:t>t</m:t>
            </m:r>
            <m:r>
              <m:rPr>
                <m:sty m:val="p"/>
              </m:rPr>
              <m:t>+</m:t>
            </m:r>
            <m:r>
              <m:t>1</m:t>
            </m:r>
          </m:sub>
        </m:sSub>
      </m:oMath>
      <w:r>
        <w:t xml:space="preserve"> </w:t>
      </w:r>
      <w:r>
        <w:t xml:space="preserve">and the reward</w:t>
      </w:r>
      <w:r>
        <w:t xml:space="preserve"> </w:t>
      </w:r>
      <m:oMath>
        <m:sSub>
          <m:e>
            <m:r>
              <m:t>R</m:t>
            </m:r>
          </m:e>
          <m:sub>
            <m:r>
              <m:t>t</m:t>
            </m:r>
          </m:sub>
        </m:sSub>
      </m:oMath>
      <w:r>
        <w:t xml:space="preserve">. Training is nothing more than running this cycle many times and adjusting</w:t>
      </w:r>
      <w:r>
        <w:t xml:space="preserve"> </w:t>
      </w:r>
      <m:oMath>
        <m:r>
          <m:t>θ</m:t>
        </m:r>
      </m:oMath>
      <w:r>
        <w:t xml:space="preserve"> </w:t>
      </w:r>
      <w:r>
        <w:t xml:space="preserve">so actions that increased wealth become more probable.</w:t>
      </w:r>
    </w:p>
    <w:bookmarkStart w:id="13" w:name="fig:environment_cycle"/>
    <w:p>
      <w:pPr>
        <w:pStyle w:val="CaptionedFigure"/>
      </w:pPr>
      <w:r>
        <w:drawing>
          <wp:inline>
            <wp:extent cx="4533900" cy="2288032"/>
            <wp:effectExtent b="0" l="0" r="0" t="0"/>
            <wp:docPr descr="" title="" id="11" name="Picture"/>
            <a:graphic>
              <a:graphicData uri="http://schemas.openxmlformats.org/drawingml/2006/picture">
                <pic:pic>
                  <pic:nvPicPr>
                    <pic:cNvPr descr="environment_cycle.png" id="12" name="Picture"/>
                    <pic:cNvPicPr>
                      <a:picLocks noChangeArrowheads="1" noChangeAspect="1"/>
                    </pic:cNvPicPr>
                  </pic:nvPicPr>
                  <pic:blipFill>
                    <a:blip r:embed="rId10"/>
                    <a:stretch>
                      <a:fillRect/>
                    </a:stretch>
                  </pic:blipFill>
                  <pic:spPr bwMode="auto">
                    <a:xfrm>
                      <a:off x="0" y="0"/>
                      <a:ext cx="4533900" cy="2288032"/>
                    </a:xfrm>
                    <a:prstGeom prst="rect">
                      <a:avLst/>
                    </a:prstGeom>
                    <a:noFill/>
                    <a:ln w="9525">
                      <a:noFill/>
                      <a:headEnd/>
                      <a:tailEnd/>
                    </a:ln>
                  </pic:spPr>
                </pic:pic>
              </a:graphicData>
            </a:graphic>
          </wp:inline>
        </w:drawing>
      </w:r>
    </w:p>
    <w:p>
      <w:pPr>
        <w:pStyle w:val="ImageCaption"/>
      </w:pPr>
      <w:r>
        <w:t xml:space="preserve">The environment cycle. The policy network exchanges actions for states and rewards with the Gymnasium trading environment, which wraps the market data stream.</w:t>
      </w:r>
    </w:p>
    <w:bookmarkEnd w:id="13"/>
    <w:bookmarkEnd w:id="14"/>
    <w:bookmarkStart w:id="17" w:name="sec:env_engine_simple"/>
    <w:p>
      <w:pPr>
        <w:pStyle w:val="Heading2"/>
      </w:pPr>
      <w:r>
        <w:t xml:space="preserve">Environment engine (</w:t>
      </w:r>
      <w:r>
        <w:rPr>
          <w:rStyle w:val="VerbatimChar"/>
        </w:rPr>
        <w:t xml:space="preserve">TradingEnv</w:t>
      </w:r>
      <w:r>
        <w:t xml:space="preserve">)</w:t>
      </w:r>
    </w:p>
    <w:p>
      <w:pPr>
        <w:pStyle w:val="FirstParagraph"/>
      </w:pPr>
      <w:r>
        <w:t xml:space="preserve">The core environment subclasses</w:t>
      </w:r>
      <w:r>
        <w:t xml:space="preserve"> </w:t>
      </w:r>
      <w:r>
        <w:rPr>
          <w:rStyle w:val="VerbatimChar"/>
        </w:rPr>
        <w:t xml:space="preserve">gym.Env</w:t>
      </w:r>
      <w:r>
        <w:t xml:space="preserve"> </w:t>
      </w:r>
      <w:r>
        <w:t xml:space="preserve">and handles market data loading, position state tracking, order execution checks, and state vector formulation. To handle experimental progression alongside Chapter 3, the codebase scales incrementally from the minimal baseline to further iterations.</w:t>
      </w:r>
    </w:p>
    <w:bookmarkStart w:id="15" w:name="sec:tradingenv_v0"/>
    <w:p>
      <w:pPr>
        <w:pStyle w:val="Heading3"/>
      </w:pPr>
      <w:r>
        <w:t xml:space="preserve">Iteration 1 baseline engine (</w:t>
      </w:r>
      <w:r>
        <w:rPr>
          <w:rStyle w:val="VerbatimChar"/>
        </w:rPr>
        <w:t xml:space="preserve">TradingEnv-v0</w:t>
      </w:r>
      <w:r>
        <w:t xml:space="preserve">)</w:t>
      </w:r>
    </w:p>
    <w:p>
      <w:pPr>
        <w:pStyle w:val="FirstParagraph"/>
      </w:pPr>
      <w:r>
        <w:t xml:space="preserve">The first engine (</w:t>
      </w:r>
      <w:r>
        <w:rPr>
          <w:rStyle w:val="VerbatimChar"/>
        </w:rPr>
        <w:t xml:space="preserve">experiments/iteration1/env.py</w:t>
      </w:r>
      <w:r>
        <w:t xml:space="preserve">) works on a 3-dimensional state comprising the one-step price return, total liquid cash, and total shares held:</w:t>
      </w:r>
    </w:p>
    <w:p>
      <w:pPr>
        <w:pStyle w:val="BodyText"/>
      </w:pPr>
      <m:oMathPara>
        <m:oMathParaPr>
          <m:jc m:val="center"/>
        </m:oMathParaPr>
        <m:oMath>
          <m:sSub>
            <m:e>
              <m:r>
                <m:t>s</m:t>
              </m:r>
            </m:e>
            <m:sub>
              <m:r>
                <m:t>t</m:t>
              </m:r>
            </m:sub>
          </m:sSub>
          <m:r>
            <m:rPr>
              <m:sty m:val="p"/>
            </m:rPr>
            <m:t>=</m:t>
          </m:r>
          <m:r>
            <m:rPr>
              <m:sty m:val="p"/>
            </m:rPr>
            <m:t>[</m:t>
          </m:r>
          <m:r>
            <m:t> </m:t>
          </m:r>
          <m:r>
            <m:rPr>
              <m:sty m:val="p"/>
            </m:rPr>
            <m:t>Δ</m:t>
          </m:r>
          <m:sSub>
            <m:e>
              <m:r>
                <m:t>P</m:t>
              </m:r>
            </m:e>
            <m:sub>
              <m:r>
                <m:t>t</m:t>
              </m:r>
            </m:sub>
          </m:sSub>
          <m:r>
            <m:rPr>
              <m:sty m:val="p"/>
            </m:rPr>
            <m:t>,</m:t>
          </m:r>
          <m:r>
            <m:t> </m:t>
          </m:r>
          <m:sSub>
            <m:e>
              <m:r>
                <m:t>C</m:t>
              </m:r>
            </m:e>
            <m:sub>
              <m:r>
                <m:t>t</m:t>
              </m:r>
            </m:sub>
          </m:sSub>
          <m:r>
            <m:rPr>
              <m:sty m:val="p"/>
            </m:rPr>
            <m:t>,</m:t>
          </m:r>
          <m:r>
            <m:t> </m:t>
          </m:r>
          <m:sSub>
            <m:e>
              <m:r>
                <m:t>n</m:t>
              </m:r>
            </m:e>
            <m:sub>
              <m:r>
                <m:t>t</m:t>
              </m:r>
            </m:sub>
          </m:sSub>
          <m:r>
            <m:t> </m:t>
          </m:r>
          <m:sSup>
            <m:e>
              <m:r>
                <m:rPr>
                  <m:sty m:val="p"/>
                </m:rPr>
                <m:t>]</m:t>
              </m:r>
            </m:e>
            <m:sup>
              <m:r>
                <m:rPr>
                  <m:sty m:val="p"/>
                </m:rPr>
                <m:t>⊤</m:t>
              </m:r>
            </m:sup>
          </m:sSup>
          <m:r>
            <m:rPr>
              <m:sty m:val="p"/>
            </m:rPr>
            <m:t>.</m:t>
          </m:r>
        </m:oMath>
      </m:oMathPara>
    </w:p>
    <w:p>
      <w:pPr>
        <w:pStyle w:val="FirstParagraph"/>
      </w:pPr>
      <w:r>
        <w:t xml:space="preserve">The action set is</w:t>
      </w:r>
      <w:r>
        <w:t xml:space="preserve"> </w:t>
      </w:r>
      <m:oMath>
        <m:r>
          <m:rPr>
            <m:scr m:val="script"/>
            <m:sty m:val="p"/>
          </m:rPr>
          <m:t>A</m:t>
        </m:r>
        <m:r>
          <m:rPr>
            <m:sty m:val="p"/>
          </m:rPr>
          <m:t>=</m:t>
        </m:r>
        <m:r>
          <m:rPr>
            <m:sty m:val="p"/>
          </m:rPr>
          <m:t>{</m:t>
        </m:r>
        <m:r>
          <m:t>0</m:t>
        </m:r>
        <m:r>
          <m:rPr>
            <m:sty m:val="p"/>
          </m:rPr>
          <m:t>:</m:t>
        </m:r>
        <m:r>
          <m:rPr>
            <m:nor/>
            <m:sty m:val="p"/>
          </m:rPr>
          <m:t>Hold</m:t>
        </m:r>
        <m:r>
          <m:rPr>
            <m:sty m:val="p"/>
          </m:rPr>
          <m:t>,</m:t>
        </m:r>
        <m:r>
          <m:t> </m:t>
        </m:r>
        <m:r>
          <m:t>1</m:t>
        </m:r>
        <m:r>
          <m:rPr>
            <m:sty m:val="p"/>
          </m:rPr>
          <m:t>:</m:t>
        </m:r>
        <m:r>
          <m:rPr>
            <m:nor/>
            <m:sty m:val="p"/>
          </m:rPr>
          <m:t>Buy one share</m:t>
        </m:r>
        <m:r>
          <m:rPr>
            <m:sty m:val="p"/>
          </m:rPr>
          <m:t>,</m:t>
        </m:r>
        <m:r>
          <m:t> </m:t>
        </m:r>
        <m:r>
          <m:t>2</m:t>
        </m:r>
        <m:r>
          <m:rPr>
            <m:sty m:val="p"/>
          </m:rPr>
          <m:t>:</m:t>
        </m:r>
        <m:r>
          <m:rPr>
            <m:nor/>
            <m:sty m:val="p"/>
          </m:rPr>
          <m:t>Sell one share</m:t>
        </m:r>
        <m:r>
          <m:rPr>
            <m:sty m:val="p"/>
          </m:rPr>
          <m:t>}</m:t>
        </m:r>
      </m:oMath>
      <w:r>
        <w:t xml:space="preserve"> </w:t>
      </w:r>
      <w:r>
        <w:t xml:space="preserve">with a feasibility mask (Section </w:t>
      </w:r>
      <w:hyperlink w:anchor="sec:transition_mechanics">
        <w:r>
          <w:rPr>
            <w:rStyle w:val="Hyperlink"/>
          </w:rPr>
          <w:t xml:space="preserve">1.3</w:t>
        </w:r>
      </w:hyperlink>
      <w:r>
        <w:t xml:space="preserve">). Wealth is marked to market as</w:t>
      </w:r>
      <w:r>
        <w:t xml:space="preserve"> </w:t>
      </w:r>
      <m:oMath>
        <m:sSub>
          <m:e>
            <m:r>
              <m:t>W</m:t>
            </m:r>
          </m:e>
          <m:sub>
            <m:r>
              <m:t>t</m:t>
            </m:r>
          </m:sub>
        </m:sSub>
        <m:r>
          <m:rPr>
            <m:sty m:val="p"/>
          </m:rPr>
          <m:t>=</m:t>
        </m:r>
        <m:sSub>
          <m:e>
            <m:r>
              <m:t>C</m:t>
            </m:r>
          </m:e>
          <m:sub>
            <m:r>
              <m:t>t</m:t>
            </m:r>
          </m:sub>
        </m:sSub>
        <m:r>
          <m:rPr>
            <m:sty m:val="p"/>
          </m:rPr>
          <m:t>+</m:t>
        </m:r>
        <m:sSub>
          <m:e>
            <m:r>
              <m:t>n</m:t>
            </m:r>
          </m:e>
          <m:sub>
            <m:r>
              <m:t>t</m:t>
            </m:r>
          </m:sub>
        </m:sSub>
        <m:sSub>
          <m:e>
            <m:r>
              <m:t>P</m:t>
            </m:r>
          </m:e>
          <m:sub>
            <m:r>
              <m:t>t</m:t>
            </m:r>
          </m:sub>
        </m:sSub>
      </m:oMath>
      <w:r>
        <w:t xml:space="preserve"> </w:t>
      </w:r>
      <w:r>
        <w:t xml:space="preserve">and the per-step reward is the wealth change</w:t>
      </w:r>
      <w:r>
        <w:t xml:space="preserve"> </w:t>
      </w:r>
      <m:oMath>
        <m:sSub>
          <m:e>
            <m:r>
              <m:t>r</m:t>
            </m:r>
          </m:e>
          <m:sub>
            <m:r>
              <m:t>t</m:t>
            </m:r>
          </m:sub>
        </m:sSub>
        <m:r>
          <m:rPr>
            <m:sty m:val="p"/>
          </m:rPr>
          <m:t>=</m:t>
        </m:r>
        <m:sSub>
          <m:e>
            <m:r>
              <m:t>W</m:t>
            </m:r>
          </m:e>
          <m:sub>
            <m:r>
              <m:t>t</m:t>
            </m:r>
            <m:r>
              <m:rPr>
                <m:sty m:val="p"/>
              </m:rPr>
              <m:t>+</m:t>
            </m:r>
            <m:r>
              <m:t>1</m:t>
            </m:r>
          </m:sub>
        </m:sSub>
        <m:r>
          <m:rPr>
            <m:sty m:val="p"/>
          </m:rPr>
          <m:t>−</m:t>
        </m:r>
        <m:sSub>
          <m:e>
            <m:r>
              <m:t>W</m:t>
            </m:r>
          </m:e>
          <m:sub>
            <m:r>
              <m:t>t</m:t>
            </m:r>
          </m:sub>
        </m:sSub>
      </m:oMath>
      <w:r>
        <w:t xml:space="preserve">.</w:t>
      </w:r>
    </w:p>
    <w:bookmarkEnd w:id="15"/>
    <w:bookmarkStart w:id="16" w:name="sec:tradingenv_v1"/>
    <w:p>
      <w:pPr>
        <w:pStyle w:val="Heading3"/>
      </w:pPr>
      <w:r>
        <w:t xml:space="preserve">Iteration 2 extended engine (</w:t>
      </w:r>
      <w:r>
        <w:rPr>
          <w:rStyle w:val="VerbatimChar"/>
        </w:rPr>
        <w:t xml:space="preserve">TradingEnv-v1</w:t>
      </w:r>
      <w:r>
        <w:t xml:space="preserve">)</w:t>
      </w:r>
    </w:p>
    <w:p>
      <w:pPr>
        <w:pStyle w:val="FirstParagraph"/>
      </w:pPr>
      <w:r>
        <w:t xml:space="preserve">The 3-D state gives the agent its balance sheet and one-minute momentum, but leaves three gaps.</w:t>
      </w:r>
      <w:r>
        <w:t xml:space="preserve"> </w:t>
      </w:r>
      <w:r>
        <w:rPr>
          <w:b/>
          <w:bCs/>
        </w:rPr>
        <w:t xml:space="preserve">Gap A (position value):</w:t>
      </w:r>
      <w:r>
        <w:t xml:space="preserve"> </w:t>
      </w:r>
      <w:r>
        <w:t xml:space="preserve">the network sees</w:t>
      </w:r>
      <w:r>
        <w:t xml:space="preserve"> </w:t>
      </w:r>
      <m:oMath>
        <m:sSub>
          <m:e>
            <m:r>
              <m:t>C</m:t>
            </m:r>
          </m:e>
          <m:sub>
            <m:r>
              <m:t>t</m:t>
            </m:r>
          </m:sub>
        </m:sSub>
      </m:oMath>
      <w:r>
        <w:t xml:space="preserve"> </w:t>
      </w:r>
      <w:r>
        <w:t xml:space="preserve">and</w:t>
      </w:r>
      <w:r>
        <w:t xml:space="preserve"> </w:t>
      </w:r>
      <m:oMath>
        <m:sSub>
          <m:e>
            <m:r>
              <m:t>n</m:t>
            </m:r>
          </m:e>
          <m:sub>
            <m:r>
              <m:t>t</m:t>
            </m:r>
          </m:sub>
        </m:sSub>
      </m:oMath>
      <w:r>
        <w:t xml:space="preserve"> </w:t>
      </w:r>
      <w:r>
        <w:t xml:space="preserve">but neural networks are poor at multiplying inputs on the fly, so it cannot judge the dollar exposure</w:t>
      </w:r>
      <w:r>
        <w:t xml:space="preserve"> </w:t>
      </w:r>
      <m:oMath>
        <m:sSub>
          <m:e>
            <m:r>
              <m:t>n</m:t>
            </m:r>
          </m:e>
          <m:sub>
            <m:r>
              <m:t>t</m:t>
            </m:r>
          </m:sub>
        </m:sSub>
        <m:sSub>
          <m:e>
            <m:r>
              <m:t>P</m:t>
            </m:r>
          </m:e>
          <m:sub>
            <m:r>
              <m:t>t</m:t>
            </m:r>
          </m:sub>
        </m:sSub>
      </m:oMath>
      <w:r>
        <w:t xml:space="preserve"> </w:t>
      </w:r>
      <w:r>
        <w:t xml:space="preserve">against its cash.</w:t>
      </w:r>
      <w:r>
        <w:t xml:space="preserve"> </w:t>
      </w:r>
      <w:r>
        <w:rPr>
          <w:b/>
          <w:bCs/>
        </w:rPr>
        <w:t xml:space="preserve">Gap B (entry context):</w:t>
      </w:r>
      <w:r>
        <w:t xml:space="preserve"> </w:t>
      </w:r>
      <w:r>
        <w:t xml:space="preserve">once holding, the agent has amnesia about its purchase price, so it cannot distinguish locking in a profit from cutting a loss.</w:t>
      </w:r>
      <w:r>
        <w:t xml:space="preserve"> </w:t>
      </w:r>
      <w:r>
        <w:rPr>
          <w:b/>
          <w:bCs/>
        </w:rPr>
        <w:t xml:space="preserve">Gap C (time):</w:t>
      </w:r>
      <w:r>
        <w:t xml:space="preserve"> </w:t>
      </w:r>
      <w:r>
        <w:t xml:space="preserve">without knowing how far the episode has progressed, a Buy at the first bar looks identical to a Buy at the last bar.</w:t>
      </w:r>
    </w:p>
    <w:p>
      <w:pPr>
        <w:pStyle w:val="BodyText"/>
      </w:pPr>
      <w:r>
        <w:rPr>
          <w:rStyle w:val="VerbatimChar"/>
        </w:rPr>
        <w:t xml:space="preserve">TradingEnv-v1</w:t>
      </w:r>
      <w:r>
        <w:t xml:space="preserve"> </w:t>
      </w:r>
      <w:r>
        <w:t xml:space="preserve">(</w:t>
      </w:r>
      <w:r>
        <w:rPr>
          <w:rStyle w:val="VerbatimChar"/>
        </w:rPr>
        <w:t xml:space="preserve">experiments/iteration1/env_v1.py</w:t>
      </w:r>
      <w:r>
        <w:t xml:space="preserve">) closes the gaps with a scaled 5-dimensional state:</w:t>
      </w:r>
    </w:p>
    <w:p>
      <w:pPr>
        <w:pStyle w:val="BodyText"/>
      </w:pPr>
      <m:oMathPara>
        <m:oMathParaPr>
          <m:jc m:val="center"/>
        </m:oMathParaPr>
        <m:oMath>
          <m:sSub>
            <m:e>
              <m:r>
                <m:t>s</m:t>
              </m:r>
            </m:e>
            <m:sub>
              <m:r>
                <m:t>t</m:t>
              </m:r>
            </m:sub>
          </m:sSub>
          <m:r>
            <m:rPr>
              <m:sty m:val="p"/>
            </m:rPr>
            <m:t>=</m:t>
          </m:r>
          <m:r>
            <m:rPr>
              <m:sty m:val="p"/>
            </m:rPr>
            <m:t>[</m:t>
          </m:r>
          <m:r>
            <m:t> </m:t>
          </m:r>
          <m:r>
            <m:rPr>
              <m:sty m:val="p"/>
            </m:rPr>
            <m:t>Δ</m:t>
          </m:r>
          <m:sSub>
            <m:e>
              <m:r>
                <m:t>P</m:t>
              </m:r>
            </m:e>
            <m:sub>
              <m:r>
                <m:t>t</m:t>
              </m:r>
            </m:sub>
          </m:sSub>
          <m:r>
            <m:rPr>
              <m:sty m:val="p"/>
            </m:rPr>
            <m:t>,</m:t>
          </m:r>
          <m:r>
            <m:t> </m:t>
          </m:r>
          <m:sSub>
            <m:e>
              <m:r>
                <m:rPr>
                  <m:sty m:val="p"/>
                </m:rPr>
                <m:t>P</m:t>
              </m:r>
              <m:r>
                <m:rPr>
                  <m:sty m:val="p"/>
                </m:rPr>
                <m:t>n</m:t>
              </m:r>
              <m:r>
                <m:rPr>
                  <m:sty m:val="p"/>
                </m:rPr>
                <m:t>L</m:t>
              </m:r>
            </m:e>
            <m:sub>
              <m:r>
                <m:t>t</m:t>
              </m:r>
            </m:sub>
          </m:sSub>
          <m:r>
            <m:rPr>
              <m:sty m:val="p"/>
            </m:rPr>
            <m:t>,</m:t>
          </m:r>
          <m:r>
            <m:t> </m:t>
          </m:r>
          <m:sSub>
            <m:e>
              <m:r>
                <m:t>τ</m:t>
              </m:r>
            </m:e>
            <m:sub>
              <m:r>
                <m:t>t</m:t>
              </m:r>
            </m:sub>
          </m:sSub>
          <m:r>
            <m:rPr>
              <m:sty m:val="p"/>
            </m:rPr>
            <m:t>,</m:t>
          </m:r>
          <m:r>
            <m:t> </m:t>
          </m:r>
          <m:f>
            <m:fPr>
              <m:type m:val="lin"/>
            </m:fPr>
            <m:num>
              <m:sSub>
                <m:e>
                  <m:r>
                    <m:t>C</m:t>
                  </m:r>
                </m:e>
                <m:sub>
                  <m:r>
                    <m:t>t</m:t>
                  </m:r>
                </m:sub>
              </m:sSub>
            </m:num>
            <m:den>
              <m:sSub>
                <m:e>
                  <m:r>
                    <m:t>C</m:t>
                  </m:r>
                </m:e>
                <m:sub>
                  <m:r>
                    <m:t>0</m:t>
                  </m:r>
                </m:sub>
              </m:sSub>
            </m:den>
          </m:f>
          <m:r>
            <m:rPr>
              <m:sty m:val="p"/>
            </m:rPr>
            <m:t>,</m:t>
          </m:r>
          <m:r>
            <m:t> </m:t>
          </m:r>
          <m:f>
            <m:fPr>
              <m:type m:val="lin"/>
            </m:fPr>
            <m:num>
              <m:sSub>
                <m:e>
                  <m:r>
                    <m:t>n</m:t>
                  </m:r>
                </m:e>
                <m:sub>
                  <m:r>
                    <m:t>t</m:t>
                  </m:r>
                </m:sub>
              </m:sSub>
              <m:sSub>
                <m:e>
                  <m:r>
                    <m:t>P</m:t>
                  </m:r>
                </m:e>
                <m:sub>
                  <m:r>
                    <m:t>t</m:t>
                  </m:r>
                </m:sub>
              </m:sSub>
            </m:num>
            <m:den>
              <m:sSub>
                <m:e>
                  <m:r>
                    <m:t>C</m:t>
                  </m:r>
                </m:e>
                <m:sub>
                  <m:r>
                    <m:t>0</m:t>
                  </m:r>
                </m:sub>
              </m:sSub>
            </m:den>
          </m:f>
          <m:r>
            <m:t> </m:t>
          </m:r>
          <m:sSup>
            <m:e>
              <m:r>
                <m:rPr>
                  <m:sty m:val="p"/>
                </m:rPr>
                <m:t>]</m:t>
              </m:r>
            </m:e>
            <m:sup>
              <m:r>
                <m:rPr>
                  <m:sty m:val="p"/>
                </m:rPr>
                <m:t>⊤</m:t>
              </m:r>
            </m:sup>
          </m:sSup>
          <m:r>
            <m:rPr>
              <m:sty m:val="p"/>
            </m:rPr>
            <m:t>,</m:t>
          </m:r>
        </m:oMath>
      </m:oMathPara>
    </w:p>
    <w:p>
      <w:pPr>
        <w:pStyle w:val="FirstParagraph"/>
      </w:pPr>
      <w:r>
        <w:t xml:space="preserve">where</w:t>
      </w:r>
      <w:r>
        <w:t xml:space="preserve"> </w:t>
      </w:r>
      <m:oMath>
        <m:sSub>
          <m:e>
            <m:r>
              <m:rPr>
                <m:sty m:val="p"/>
              </m:rPr>
              <m:t>P</m:t>
            </m:r>
            <m:r>
              <m:rPr>
                <m:sty m:val="p"/>
              </m:rPr>
              <m:t>n</m:t>
            </m:r>
            <m:r>
              <m:rPr>
                <m:sty m:val="p"/>
              </m:rPr>
              <m:t>L</m:t>
            </m:r>
          </m:e>
          <m:sub>
            <m:r>
              <m:t>t</m:t>
            </m:r>
          </m:sub>
        </m:sSub>
      </m:oMath>
      <w:r>
        <w:t xml:space="preserve"> </w:t>
      </w:r>
      <w:r>
        <w:t xml:space="preserve">is the unrealized return of the open position against its average entry price (zero when flat),</w:t>
      </w:r>
      <w:r>
        <w:t xml:space="preserve"> </w:t>
      </w:r>
      <m:oMath>
        <m:sSub>
          <m:e>
            <m:r>
              <m:t>τ</m:t>
            </m:r>
          </m:e>
          <m:sub>
            <m:r>
              <m:t>t</m:t>
            </m:r>
          </m:sub>
        </m:sSub>
        <m:r>
          <m:rPr>
            <m:sty m:val="p"/>
          </m:rPr>
          <m:t>=</m:t>
        </m:r>
        <m:r>
          <m:t>t</m:t>
        </m:r>
        <m:r>
          <m:rPr>
            <m:sty m:val="p"/>
          </m:rPr>
          <m:t>/</m:t>
        </m:r>
        <m:r>
          <m:t>T</m:t>
        </m:r>
        <m:r>
          <m:rPr>
            <m:sty m:val="p"/>
          </m:rPr>
          <m:t>∈</m:t>
        </m:r>
        <m:r>
          <m:rPr>
            <m:sty m:val="p"/>
          </m:rPr>
          <m:t>[</m:t>
        </m:r>
        <m:r>
          <m:t>0</m:t>
        </m:r>
        <m:r>
          <m:rPr>
            <m:sty m:val="p"/>
          </m:rPr>
          <m:t>,</m:t>
        </m:r>
        <m:r>
          <m:t>1</m:t>
        </m:r>
        <m:r>
          <m:rPr>
            <m:sty m:val="p"/>
          </m:rPr>
          <m:t>]</m:t>
        </m:r>
      </m:oMath>
      <w:r>
        <w:t xml:space="preserve"> </w:t>
      </w:r>
      <w:r>
        <w:t xml:space="preserve">is episode progress, and the last two entries express cash and position market value as fractions of starting capital</w:t>
      </w:r>
      <w:r>
        <w:t xml:space="preserve"> </w:t>
      </w:r>
      <m:oMath>
        <m:sSub>
          <m:e>
            <m:r>
              <m:t>C</m:t>
            </m:r>
          </m:e>
          <m:sub>
            <m:r>
              <m:t>0</m:t>
            </m:r>
          </m:sub>
        </m:sSub>
      </m:oMath>
      <w:r>
        <w:t xml:space="preserve"> </w:t>
      </w:r>
      <w:r>
        <w:t xml:space="preserve">so all features live on comparable scales. Actions, fees, masking and the reward are byte-identical to Iteration 1, so any performance difference between the two engines is attributable to the state representation alone.</w:t>
      </w:r>
    </w:p>
    <w:bookmarkEnd w:id="16"/>
    <w:bookmarkEnd w:id="17"/>
    <w:bookmarkStart w:id="18" w:name="sec:transition_mechanics"/>
    <w:p>
      <w:pPr>
        <w:pStyle w:val="Heading2"/>
      </w:pPr>
      <w:r>
        <w:t xml:space="preserve">State transition mechanics</w:t>
      </w:r>
    </w:p>
    <w:p>
      <w:pPr>
        <w:pStyle w:val="FirstParagraph"/>
      </w:pPr>
      <w:r>
        <w:t xml:space="preserve">When the agent issues action</w:t>
      </w:r>
      <w:r>
        <w:t xml:space="preserve"> </w:t>
      </w:r>
      <m:oMath>
        <m:sSub>
          <m:e>
            <m:r>
              <m:t>a</m:t>
            </m:r>
          </m:e>
          <m:sub>
            <m:r>
              <m:t>t</m:t>
            </m:r>
          </m:sub>
        </m:sSub>
      </m:oMath>
      <w:r>
        <w:t xml:space="preserve">, the environment performs the following checked transitions, with transaction cost rate</w:t>
      </w:r>
      <w:r>
        <w:t xml:space="preserve"> </w:t>
      </w:r>
      <m:oMath>
        <m:r>
          <m:t>c</m:t>
        </m:r>
        <m:r>
          <m:rPr>
            <m:sty m:val="p"/>
          </m:rPr>
          <m:t>=</m:t>
        </m:r>
        <m:r>
          <m:t>0.0005</m:t>
        </m:r>
      </m:oMath>
      <w:r>
        <w:t xml:space="preserve"> </w:t>
      </w:r>
      <w:r>
        <w:t xml:space="preserve">(5 basis points):</w:t>
      </w:r>
    </w:p>
    <w:p>
      <w:pPr>
        <w:numPr>
          <w:ilvl w:val="0"/>
          <w:numId w:val="1001"/>
        </w:numPr>
      </w:pPr>
      <w:r>
        <w:rPr>
          <w:b/>
          <w:bCs/>
        </w:rPr>
        <w:t xml:space="preserve">Buy</w:t>
      </w:r>
      <w:r>
        <w:t xml:space="preserve"> </w:t>
      </w:r>
      <w:r>
        <w:t xml:space="preserve">(</w:t>
      </w:r>
      <m:oMath>
        <m:sSub>
          <m:e>
            <m:r>
              <m:t>a</m:t>
            </m:r>
          </m:e>
          <m:sub>
            <m:r>
              <m:t>t</m:t>
            </m:r>
          </m:sub>
        </m:sSub>
        <m:r>
          <m:rPr>
            <m:sty m:val="p"/>
          </m:rPr>
          <m:t>=</m:t>
        </m:r>
        <m:r>
          <m:t>1</m:t>
        </m:r>
      </m:oMath>
      <w:r>
        <w:t xml:space="preserve">): valid if</w:t>
      </w:r>
      <w:r>
        <w:t xml:space="preserve"> </w:t>
      </w:r>
      <m:oMath>
        <m:sSub>
          <m:e>
            <m:r>
              <m:t>C</m:t>
            </m:r>
          </m:e>
          <m:sub>
            <m:r>
              <m:t>t</m:t>
            </m:r>
          </m:sub>
        </m:sSub>
        <m:r>
          <m:rPr>
            <m:sty m:val="p"/>
          </m:rPr>
          <m:t>≥</m:t>
        </m:r>
        <m:sSub>
          <m:e>
            <m:r>
              <m:t>P</m:t>
            </m:r>
          </m:e>
          <m:sub>
            <m:r>
              <m:t>t</m:t>
            </m:r>
          </m:sub>
        </m:sSub>
        <m:r>
          <m:rPr>
            <m:sty m:val="p"/>
          </m:rPr>
          <m:t>(</m:t>
        </m:r>
        <m:r>
          <m:t>1</m:t>
        </m:r>
        <m:r>
          <m:rPr>
            <m:sty m:val="p"/>
          </m:rPr>
          <m:t>+</m:t>
        </m:r>
        <m:r>
          <m:t>c</m:t>
        </m:r>
        <m:r>
          <m:rPr>
            <m:sty m:val="p"/>
          </m:rPr>
          <m:t>)</m:t>
        </m:r>
      </m:oMath>
      <w:r>
        <w:t xml:space="preserve">; then</w:t>
      </w:r>
      <w:r>
        <w:t xml:space="preserve"> </w:t>
      </w:r>
      <m:oMath>
        <m:sSub>
          <m:e>
            <m:r>
              <m:t>C</m:t>
            </m:r>
          </m:e>
          <m:sub>
            <m:r>
              <m:t>t</m:t>
            </m:r>
            <m:r>
              <m:rPr>
                <m:sty m:val="p"/>
              </m:rPr>
              <m:t>+</m:t>
            </m:r>
            <m:r>
              <m:t>1</m:t>
            </m:r>
          </m:sub>
        </m:sSub>
        <m:r>
          <m:rPr>
            <m:sty m:val="p"/>
          </m:rPr>
          <m:t>=</m:t>
        </m:r>
        <m:sSub>
          <m:e>
            <m:r>
              <m:t>C</m:t>
            </m:r>
          </m:e>
          <m:sub>
            <m:r>
              <m:t>t</m:t>
            </m:r>
          </m:sub>
        </m:sSub>
        <m:r>
          <m:rPr>
            <m:sty m:val="p"/>
          </m:rPr>
          <m:t>−</m:t>
        </m:r>
        <m:sSub>
          <m:e>
            <m:r>
              <m:t>P</m:t>
            </m:r>
          </m:e>
          <m:sub>
            <m:r>
              <m:t>t</m:t>
            </m:r>
          </m:sub>
        </m:sSub>
        <m:r>
          <m:rPr>
            <m:sty m:val="p"/>
          </m:rPr>
          <m:t>(</m:t>
        </m:r>
        <m:r>
          <m:t>1</m:t>
        </m:r>
        <m:r>
          <m:rPr>
            <m:sty m:val="p"/>
          </m:rPr>
          <m:t>+</m:t>
        </m:r>
        <m:r>
          <m:t>c</m:t>
        </m:r>
        <m:r>
          <m:rPr>
            <m:sty m:val="p"/>
          </m:rPr>
          <m:t>)</m:t>
        </m:r>
      </m:oMath>
      <w:r>
        <w:t xml:space="preserve"> </w:t>
      </w:r>
      <w:r>
        <w:t xml:space="preserve">and</w:t>
      </w:r>
      <w:r>
        <w:t xml:space="preserve"> </w:t>
      </w:r>
      <m:oMath>
        <m:sSub>
          <m:e>
            <m:r>
              <m:t>n</m:t>
            </m:r>
          </m:e>
          <m:sub>
            <m:r>
              <m:t>t</m:t>
            </m:r>
            <m:r>
              <m:rPr>
                <m:sty m:val="p"/>
              </m:rPr>
              <m:t>+</m:t>
            </m:r>
            <m:r>
              <m:t>1</m:t>
            </m:r>
          </m:sub>
        </m:sSub>
        <m:r>
          <m:rPr>
            <m:sty m:val="p"/>
          </m:rPr>
          <m:t>=</m:t>
        </m:r>
        <m:sSub>
          <m:e>
            <m:r>
              <m:t>n</m:t>
            </m:r>
          </m:e>
          <m:sub>
            <m:r>
              <m:t>t</m:t>
            </m:r>
          </m:sub>
        </m:sSub>
        <m:r>
          <m:rPr>
            <m:sty m:val="p"/>
          </m:rPr>
          <m:t>+</m:t>
        </m:r>
        <m:r>
          <m:t>1</m:t>
        </m:r>
      </m:oMath>
      <w:r>
        <w:t xml:space="preserve">.</w:t>
      </w:r>
    </w:p>
    <w:p>
      <w:pPr>
        <w:numPr>
          <w:ilvl w:val="0"/>
          <w:numId w:val="1001"/>
        </w:numPr>
      </w:pPr>
      <w:r>
        <w:rPr>
          <w:b/>
          <w:bCs/>
        </w:rPr>
        <w:t xml:space="preserve">Sell</w:t>
      </w:r>
      <w:r>
        <w:t xml:space="preserve"> </w:t>
      </w:r>
      <w:r>
        <w:t xml:space="preserve">(</w:t>
      </w:r>
      <m:oMath>
        <m:sSub>
          <m:e>
            <m:r>
              <m:t>a</m:t>
            </m:r>
          </m:e>
          <m:sub>
            <m:r>
              <m:t>t</m:t>
            </m:r>
          </m:sub>
        </m:sSub>
        <m:r>
          <m:rPr>
            <m:sty m:val="p"/>
          </m:rPr>
          <m:t>=</m:t>
        </m:r>
        <m:r>
          <m:t>2</m:t>
        </m:r>
      </m:oMath>
      <w:r>
        <w:t xml:space="preserve">): valid if</w:t>
      </w:r>
      <w:r>
        <w:t xml:space="preserve"> </w:t>
      </w:r>
      <m:oMath>
        <m:sSub>
          <m:e>
            <m:r>
              <m:t>n</m:t>
            </m:r>
          </m:e>
          <m:sub>
            <m:r>
              <m:t>t</m:t>
            </m:r>
          </m:sub>
        </m:sSub>
        <m:r>
          <m:rPr>
            <m:sty m:val="p"/>
          </m:rPr>
          <m:t>≥</m:t>
        </m:r>
        <m:r>
          <m:t>1</m:t>
        </m:r>
      </m:oMath>
      <w:r>
        <w:t xml:space="preserve">; then</w:t>
      </w:r>
      <w:r>
        <w:t xml:space="preserve"> </w:t>
      </w:r>
      <m:oMath>
        <m:sSub>
          <m:e>
            <m:r>
              <m:t>C</m:t>
            </m:r>
          </m:e>
          <m:sub>
            <m:r>
              <m:t>t</m:t>
            </m:r>
            <m:r>
              <m:rPr>
                <m:sty m:val="p"/>
              </m:rPr>
              <m:t>+</m:t>
            </m:r>
            <m:r>
              <m:t>1</m:t>
            </m:r>
          </m:sub>
        </m:sSub>
        <m:r>
          <m:rPr>
            <m:sty m:val="p"/>
          </m:rPr>
          <m:t>=</m:t>
        </m:r>
        <m:sSub>
          <m:e>
            <m:r>
              <m:t>C</m:t>
            </m:r>
          </m:e>
          <m:sub>
            <m:r>
              <m:t>t</m:t>
            </m:r>
          </m:sub>
        </m:sSub>
        <m:r>
          <m:rPr>
            <m:sty m:val="p"/>
          </m:rPr>
          <m:t>+</m:t>
        </m:r>
        <m:sSub>
          <m:e>
            <m:r>
              <m:t>P</m:t>
            </m:r>
          </m:e>
          <m:sub>
            <m:r>
              <m:t>t</m:t>
            </m:r>
          </m:sub>
        </m:sSub>
        <m:r>
          <m:rPr>
            <m:sty m:val="p"/>
          </m:rPr>
          <m:t>(</m:t>
        </m:r>
        <m:r>
          <m:t>1</m:t>
        </m:r>
        <m:r>
          <m:rPr>
            <m:sty m:val="p"/>
          </m:rPr>
          <m:t>−</m:t>
        </m:r>
        <m:r>
          <m:t>c</m:t>
        </m:r>
        <m:r>
          <m:rPr>
            <m:sty m:val="p"/>
          </m:rPr>
          <m:t>)</m:t>
        </m:r>
      </m:oMath>
      <w:r>
        <w:t xml:space="preserve"> </w:t>
      </w:r>
      <w:r>
        <w:t xml:space="preserve">and</w:t>
      </w:r>
      <w:r>
        <w:t xml:space="preserve"> </w:t>
      </w:r>
      <m:oMath>
        <m:sSub>
          <m:e>
            <m:r>
              <m:t>n</m:t>
            </m:r>
          </m:e>
          <m:sub>
            <m:r>
              <m:t>t</m:t>
            </m:r>
            <m:r>
              <m:rPr>
                <m:sty m:val="p"/>
              </m:rPr>
              <m:t>+</m:t>
            </m:r>
            <m:r>
              <m:t>1</m:t>
            </m:r>
          </m:sub>
        </m:sSub>
        <m:r>
          <m:rPr>
            <m:sty m:val="p"/>
          </m:rPr>
          <m:t>=</m:t>
        </m:r>
        <m:sSub>
          <m:e>
            <m:r>
              <m:t>n</m:t>
            </m:r>
          </m:e>
          <m:sub>
            <m:r>
              <m:t>t</m:t>
            </m:r>
          </m:sub>
        </m:sSub>
        <m:r>
          <m:rPr>
            <m:sty m:val="p"/>
          </m:rPr>
          <m:t>−</m:t>
        </m:r>
        <m:r>
          <m:t>1</m:t>
        </m:r>
      </m:oMath>
      <w:r>
        <w:t xml:space="preserve">. When</w:t>
      </w:r>
      <w:r>
        <w:t xml:space="preserve"> </w:t>
      </w:r>
      <m:oMath>
        <m:r>
          <m:t>n</m:t>
        </m:r>
      </m:oMath>
      <w:r>
        <w:t xml:space="preserve"> </w:t>
      </w:r>
      <w:r>
        <w:t xml:space="preserve">returns to zero the entry-cost accumulator resets.</w:t>
      </w:r>
    </w:p>
    <w:p>
      <w:pPr>
        <w:numPr>
          <w:ilvl w:val="0"/>
          <w:numId w:val="1001"/>
        </w:numPr>
      </w:pPr>
      <w:r>
        <w:rPr>
          <w:b/>
          <w:bCs/>
        </w:rPr>
        <w:t xml:space="preserve">Hold</w:t>
      </w:r>
      <w:r>
        <w:t xml:space="preserve"> </w:t>
      </w:r>
      <w:r>
        <w:t xml:space="preserve">(</w:t>
      </w:r>
      <m:oMath>
        <m:sSub>
          <m:e>
            <m:r>
              <m:t>a</m:t>
            </m:r>
          </m:e>
          <m:sub>
            <m:r>
              <m:t>t</m:t>
            </m:r>
          </m:sub>
        </m:sSub>
        <m:r>
          <m:rPr>
            <m:sty m:val="p"/>
          </m:rPr>
          <m:t>=</m:t>
        </m:r>
        <m:r>
          <m:t>0</m:t>
        </m:r>
      </m:oMath>
      <w:r>
        <w:t xml:space="preserve">): balances unchanged.</w:t>
      </w:r>
    </w:p>
    <w:p>
      <w:pPr>
        <w:pStyle w:val="FirstParagraph"/>
      </w:pPr>
      <w:r>
        <w:t xml:space="preserve">Infeasible requests are exposed to the agent through an action mask and, if requested anyway, are executed as Hold. The rate at which the trained policy requests infeasible actions is reported in Chapter 5 as a constraint-awareness diagnostic.</w:t>
      </w:r>
    </w:p>
    <w:bookmarkEnd w:id="18"/>
    <w:bookmarkStart w:id="19" w:name="sec:algorithms_simple"/>
    <w:p>
      <w:pPr>
        <w:pStyle w:val="Heading2"/>
      </w:pPr>
      <w:r>
        <w:t xml:space="preserve">Algorithm implementations</w:t>
      </w:r>
    </w:p>
    <w:p>
      <w:pPr>
        <w:pStyle w:val="FirstParagraph"/>
      </w:pPr>
      <w:r>
        <w:t xml:space="preserve">Five algorithms are implemented, deliberately spanning the value-based and policy-based families so that the choice of policy-gradient methods for trading is evidenced rather than asserted.</w:t>
      </w:r>
    </w:p>
    <w:p>
      <w:pPr>
        <w:numPr>
          <w:ilvl w:val="0"/>
          <w:numId w:val="1002"/>
        </w:numPr>
      </w:pPr>
      <w:r>
        <w:rPr>
          <w:b/>
          <w:bCs/>
        </w:rPr>
        <w:t xml:space="preserve">Tabular Q-learning</w:t>
      </w:r>
      <w:r>
        <w:t xml:space="preserve"> </w:t>
      </w:r>
      <w:r>
        <w:t xml:space="preserve">(</w:t>
      </w:r>
      <w:r>
        <w:rPr>
          <w:rStyle w:val="VerbatimChar"/>
        </w:rPr>
        <w:t xml:space="preserve">run_cartpole_qlearning.py</w:t>
      </w:r>
      <w:r>
        <w:t xml:space="preserve">). The Bellman update</w:t>
      </w:r>
      <w:r>
        <w:t xml:space="preserve"> </w:t>
      </w: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r>
          <m:t> </m:t>
        </m:r>
        <m:r>
          <m:rPr>
            <m:sty m:val="p"/>
          </m:rPr>
          <m:t>[</m:t>
        </m:r>
        <m:r>
          <m:t> </m:t>
        </m:r>
        <m:r>
          <m:t>r</m:t>
        </m:r>
        <m:r>
          <m:rPr>
            <m:sty m:val="p"/>
          </m:rPr>
          <m:t>+</m:t>
        </m:r>
        <m:r>
          <m:t>γ</m:t>
        </m:r>
        <m:sSub>
          <m:e>
            <m:r>
              <m:rPr>
                <m:sty m:val="p"/>
              </m:rPr>
              <m:t>max</m:t>
            </m:r>
          </m:e>
          <m:sub>
            <m:sSup>
              <m:e>
                <m:r>
                  <m:t>a</m:t>
                </m:r>
              </m:e>
              <m:sup>
                <m:r>
                  <m:rPr>
                    <m:sty m:val="p"/>
                  </m:rPr>
                  <m:t>′</m:t>
                </m:r>
              </m:sup>
            </m:sSup>
          </m:sub>
        </m:sSub>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r>
          <m:t>s</m:t>
        </m:r>
        <m:r>
          <m:rPr>
            <m:sty m:val="p"/>
          </m:rPr>
          <m:t>,</m:t>
        </m:r>
        <m:r>
          <m:t>a</m:t>
        </m:r>
        <m:r>
          <m:rPr>
            <m:sty m:val="p"/>
          </m:rPr>
          <m:t>)</m:t>
        </m:r>
        <m:r>
          <m:t> </m:t>
        </m:r>
        <m:r>
          <m:rPr>
            <m:sty m:val="p"/>
          </m:rPr>
          <m:t>]</m:t>
        </m:r>
      </m:oMath>
      <w:r>
        <w:t xml:space="preserve"> </w:t>
      </w:r>
      <w:r>
        <w:t xml:space="preserve">applied to a lookup table. It requires hand-binning the continuous state (</w:t>
      </w:r>
      <m:oMath>
        <m:r>
          <m:t>6</m:t>
        </m:r>
        <m:r>
          <m:rPr>
            <m:sty m:val="p"/>
          </m:rPr>
          <m:t>×</m:t>
        </m:r>
        <m:r>
          <m:t>6</m:t>
        </m:r>
        <m:r>
          <m:rPr>
            <m:sty m:val="p"/>
          </m:rPr>
          <m:t>×</m:t>
        </m:r>
        <m:r>
          <m:t>12</m:t>
        </m:r>
        <m:r>
          <m:rPr>
            <m:sty m:val="p"/>
          </m:rPr>
          <m:t>×</m:t>
        </m:r>
        <m:r>
          <m:t>12</m:t>
        </m:r>
      </m:oMath>
      <w:r>
        <w:t xml:space="preserve"> </w:t>
      </w:r>
      <w:r>
        <w:t xml:space="preserve">bins for CartPole), which is precisely why the table cannot scale to trading states.</w:t>
      </w:r>
    </w:p>
    <w:p>
      <w:pPr>
        <w:numPr>
          <w:ilvl w:val="0"/>
          <w:numId w:val="1002"/>
        </w:numPr>
      </w:pPr>
      <w:r>
        <w:rPr>
          <w:b/>
          <w:bCs/>
        </w:rPr>
        <w:t xml:space="preserve">DQN</w:t>
      </w:r>
      <w:r>
        <w:t xml:space="preserve"> </w:t>
      </w:r>
      <w:r>
        <w:t xml:space="preserve">(Stable-Baselines3). Replaces the table with a network</w:t>
      </w:r>
      <w:r>
        <w:t xml:space="preserve"> </w:t>
      </w:r>
      <m:oMath>
        <m:sSub>
          <m:e>
            <m:r>
              <m:t>Q</m:t>
            </m:r>
          </m:e>
          <m:sub>
            <m:r>
              <m:t>ϕ</m:t>
            </m:r>
          </m:sub>
        </m:sSub>
      </m:oMath>
      <w:r>
        <w:t xml:space="preserve"> </w:t>
      </w:r>
      <w:r>
        <w:t xml:space="preserve">trained by mean-squared error to the Bellman target, with experience replay and a frozen target network.</w:t>
      </w:r>
    </w:p>
    <w:p>
      <w:pPr>
        <w:numPr>
          <w:ilvl w:val="0"/>
          <w:numId w:val="1002"/>
        </w:numPr>
      </w:pPr>
      <w:r>
        <w:rPr>
          <w:b/>
          <w:bCs/>
        </w:rPr>
        <w:t xml:space="preserve">REINFORCE</w:t>
      </w:r>
      <w:r>
        <w:t xml:space="preserve"> </w:t>
      </w:r>
      <w:r>
        <w:t xml:space="preserve">— implemented</w:t>
      </w:r>
      <w:r>
        <w:t xml:space="preserve"> </w:t>
      </w:r>
      <w:r>
        <w:rPr>
          <w:i/>
          <w:iCs/>
        </w:rPr>
        <w:t xml:space="preserve">from scratch</w:t>
      </w:r>
      <w:r>
        <w:t xml:space="preserve"> </w:t>
      </w:r>
      <w:r>
        <w:t xml:space="preserve">in PyTorch (</w:t>
      </w:r>
      <w:r>
        <w:rPr>
          <w:rStyle w:val="VerbatimChar"/>
        </w:rPr>
        <w:t xml:space="preserve">experiments/phase0_games/reinforce.py</w:t>
      </w:r>
      <w:r>
        <w:t xml:space="preserve">), not through a library, so the update is fully auditable: the per-episode loss is</w:t>
      </w:r>
      <w:r>
        <w:t xml:space="preserve"> </w:t>
      </w:r>
      <m:oMath>
        <m:r>
          <m:t>L</m:t>
        </m:r>
        <m:r>
          <m:rPr>
            <m:sty m:val="p"/>
          </m:rPr>
          <m:t>(</m:t>
        </m:r>
        <m:r>
          <m:t>θ</m:t>
        </m:r>
        <m:r>
          <m:rPr>
            <m:sty m:val="p"/>
          </m:rPr>
          <m:t>)</m:t>
        </m:r>
        <m:r>
          <m:rPr>
            <m:sty m:val="p"/>
          </m:rPr>
          <m:t>=</m:t>
        </m:r>
        <m:r>
          <m:rPr>
            <m:sty m:val="p"/>
          </m:rPr>
          <m:t>−</m:t>
        </m:r>
        <m:nary>
          <m:naryPr>
            <m:chr m:val="∑"/>
            <m:limLoc m:val="undOvr"/>
            <m:subHide m:val="off"/>
            <m:supHide m:val="on"/>
          </m:naryPr>
          <m:sub>
            <m:r>
              <m:t>t</m:t>
            </m:r>
          </m:sub>
          <m:sup>
            <m:r>
              <m:t>​</m:t>
            </m:r>
          </m:sup>
          <m:e>
            <m:r>
              <m:rPr>
                <m:sty m:val="p"/>
              </m:rPr>
              <m:t>log</m:t>
            </m:r>
          </m:e>
        </m:nary>
        <m:sSub>
          <m:e>
            <m:r>
              <m:t>π</m:t>
            </m:r>
          </m:e>
          <m:sub>
            <m:r>
              <m:t>θ</m:t>
            </m:r>
          </m:sub>
        </m:sSub>
        <m:r>
          <m:rPr>
            <m:sty m:val="p"/>
          </m:rPr>
          <m:t>(</m:t>
        </m:r>
        <m:sSub>
          <m:e>
            <m:r>
              <m:t>a</m:t>
            </m:r>
          </m:e>
          <m:sub>
            <m:r>
              <m:t>t</m:t>
            </m:r>
          </m:sub>
        </m:sSub>
        <m:r>
          <m:rPr>
            <m:sty m:val="p"/>
          </m:rPr>
          <m:t>∣</m:t>
        </m:r>
        <m:sSub>
          <m:e>
            <m:r>
              <m:t>s</m:t>
            </m:r>
          </m:e>
          <m:sub>
            <m:r>
              <m:t>t</m:t>
            </m:r>
          </m:sub>
        </m:sSub>
        <m:r>
          <m:rPr>
            <m:sty m:val="p"/>
          </m:rPr>
          <m:t>)</m:t>
        </m:r>
        <m:r>
          <m:t> </m:t>
        </m:r>
        <m:sSub>
          <m:e>
            <m:r>
              <m:t>G</m:t>
            </m:r>
          </m:e>
          <m:sub>
            <m:r>
              <m:t>t</m:t>
            </m:r>
          </m:sub>
        </m:sSub>
      </m:oMath>
      <w:r>
        <w:t xml:space="preserve"> </w:t>
      </w:r>
      <w:r>
        <w:t xml:space="preserve">with discounted return</w:t>
      </w:r>
      <w:r>
        <w:t xml:space="preserve"> </w:t>
      </w:r>
      <m:oMath>
        <m:sSub>
          <m:e>
            <m:r>
              <m:t>G</m:t>
            </m:r>
          </m:e>
          <m:sub>
            <m:r>
              <m:t>t</m:t>
            </m:r>
          </m:sub>
        </m:sSub>
      </m:oMath>
      <w:r>
        <w:t xml:space="preserve"> </w:t>
      </w:r>
      <w:r>
        <w:t xml:space="preserve">normalised for variance reduction.</w:t>
      </w:r>
    </w:p>
    <w:p>
      <w:pPr>
        <w:numPr>
          <w:ilvl w:val="0"/>
          <w:numId w:val="1002"/>
        </w:numPr>
      </w:pPr>
      <w:r>
        <w:rPr>
          <w:b/>
          <w:bCs/>
        </w:rPr>
        <w:t xml:space="preserve">A2C</w:t>
      </w:r>
      <w:r>
        <w:t xml:space="preserve"> </w:t>
      </w:r>
      <w:r>
        <w:t xml:space="preserve">(Stable-Baselines3). Actor–critic: the critic</w:t>
      </w:r>
      <w:r>
        <w:t xml:space="preserve"> </w:t>
      </w:r>
      <m:oMath>
        <m:sSub>
          <m:e>
            <m:r>
              <m:t>V</m:t>
            </m:r>
          </m:e>
          <m:sub>
            <m:r>
              <m:t>ϕ</m:t>
            </m:r>
          </m:sub>
        </m:sSub>
      </m:oMath>
      <w:r>
        <w:t xml:space="preserve"> </w:t>
      </w:r>
      <w:r>
        <w:t xml:space="preserve">replaces the Monte-Carlo return with an advantage estimate, trading REINFORCE’s variance for bias.</w:t>
      </w:r>
    </w:p>
    <w:p>
      <w:pPr>
        <w:numPr>
          <w:ilvl w:val="0"/>
          <w:numId w:val="1002"/>
        </w:numPr>
      </w:pPr>
      <w:r>
        <w:rPr>
          <w:b/>
          <w:bCs/>
        </w:rPr>
        <w:t xml:space="preserve">PPO</w:t>
      </w:r>
      <w:r>
        <w:t xml:space="preserve"> </w:t>
      </w:r>
      <w:r>
        <w:t xml:space="preserve">(Stable-Baselines3). Clipped policy gradient,</w:t>
      </w:r>
      <w:r>
        <w:t xml:space="preserve"> </w:t>
      </w:r>
      <m:oMath>
        <m:r>
          <m:rPr>
            <m:sty m:val="p"/>
          </m:rPr>
          <m:t>min</m:t>
        </m:r>
        <m:r>
          <m:rPr>
            <m:sty m:val="p"/>
          </m:rPr>
          <m:t>(</m:t>
        </m:r>
        <m:sSub>
          <m:e>
            <m:r>
              <m:t>ρ</m:t>
            </m:r>
          </m:e>
          <m:sub>
            <m:r>
              <m:t>t</m:t>
            </m:r>
          </m:sub>
        </m:sSub>
        <m:sSub>
          <m:e>
            <m:r>
              <m:t>A</m:t>
            </m:r>
          </m:e>
          <m:sub>
            <m:r>
              <m:t>t</m:t>
            </m:r>
          </m:sub>
        </m:sSub>
        <m:r>
          <m:rPr>
            <m:sty m:val="p"/>
          </m:rPr>
          <m:t>,</m:t>
        </m:r>
        <m:r>
          <m:t> </m:t>
        </m:r>
        <m:r>
          <m:rPr>
            <m:sty m:val="p"/>
          </m:rPr>
          <m:t>c</m:t>
        </m:r>
        <m:r>
          <m:rPr>
            <m:sty m:val="p"/>
          </m:rPr>
          <m:t>l</m:t>
        </m:r>
        <m:r>
          <m:rPr>
            <m:sty m:val="p"/>
          </m:rPr>
          <m:t>i</m:t>
        </m:r>
        <m:r>
          <m:rPr>
            <m:sty m:val="p"/>
          </m:rPr>
          <m:t>p</m:t>
        </m:r>
        <m:r>
          <m:rPr>
            <m:sty m:val="p"/>
          </m:rPr>
          <m:t>(</m:t>
        </m:r>
        <m:sSub>
          <m:e>
            <m:r>
              <m:t>ρ</m:t>
            </m:r>
          </m:e>
          <m:sub>
            <m:r>
              <m:t>t</m:t>
            </m:r>
          </m:sub>
        </m:sSub>
        <m:r>
          <m:rPr>
            <m:sty m:val="p"/>
          </m:rPr>
          <m:t>,</m:t>
        </m:r>
        <m:r>
          <m:t>1</m:t>
        </m:r>
        <m:r>
          <m:rPr>
            <m:sty m:val="p"/>
          </m:rPr>
          <m:t>±</m:t>
        </m:r>
        <m:r>
          <m:t>ϵ</m:t>
        </m:r>
        <m:r>
          <m:rPr>
            <m:sty m:val="p"/>
          </m:rPr>
          <m:t>)</m:t>
        </m:r>
        <m:sSub>
          <m:e>
            <m:r>
              <m:t>A</m:t>
            </m:r>
          </m:e>
          <m:sub>
            <m:r>
              <m:t>t</m:t>
            </m:r>
          </m:sub>
        </m:sSub>
        <m:r>
          <m:rPr>
            <m:sty m:val="p"/>
          </m:rPr>
          <m:t>)</m:t>
        </m:r>
      </m:oMath>
      <w:r>
        <w:t xml:space="preserve"> </w:t>
      </w:r>
      <w:r>
        <w:t xml:space="preserve">with</w:t>
      </w:r>
      <w:r>
        <w:t xml:space="preserve"> </w:t>
      </w:r>
      <m:oMath>
        <m:r>
          <m:t>ϵ</m:t>
        </m:r>
        <m:r>
          <m:rPr>
            <m:sty m:val="p"/>
          </m:rPr>
          <m:t>=</m:t>
        </m:r>
        <m:r>
          <m:t>0.2</m:t>
        </m:r>
      </m:oMath>
      <w:r>
        <w:t xml:space="preserve">, preventing any single update from destroying the policy. PPO is the algorithm carried forward into the trading experiments.</w:t>
      </w:r>
    </w:p>
    <w:bookmarkEnd w:id="19"/>
    <w:bookmarkStart w:id="20" w:name="sec:phase0_sandbox"/>
    <w:p>
      <w:pPr>
        <w:pStyle w:val="Heading2"/>
      </w:pPr>
      <w:r>
        <w:t xml:space="preserve">Phase 0: the game correctness sandbox</w:t>
      </w:r>
    </w:p>
    <w:p>
      <w:pPr>
        <w:pStyle w:val="FirstParagraph"/>
      </w:pPr>
      <w:r>
        <w:t xml:space="preserve">A trading agent that loses money is ambiguous: the market may be unlearnable, or the code may be wrong. A game removes the ambiguity because the correct outcome is known. Phase 0 therefore validates every algorithm implementation on three Gymnasium games of increasing difficulty before any market data is touched:</w:t>
      </w:r>
    </w:p>
    <w:p>
      <w:pPr>
        <w:numPr>
          <w:ilvl w:val="0"/>
          <w:numId w:val="1003"/>
        </w:numPr>
      </w:pPr>
      <w:r>
        <w:rPr>
          <w:b/>
          <w:bCs/>
        </w:rPr>
        <w:t xml:space="preserve">CartPole-v1</w:t>
      </w:r>
      <w:r>
        <w:t xml:space="preserve">: 4-D continuous state, 2 discrete actions,</w:t>
      </w:r>
      <w:r>
        <w:t xml:space="preserve"> </w:t>
      </w:r>
      <m:oMath>
        <m:r>
          <m:rPr>
            <m:sty m:val="p"/>
          </m:rPr>
          <m:t>+</m:t>
        </m:r>
        <m:r>
          <m:t>1</m:t>
        </m:r>
      </m:oMath>
      <w:r>
        <w:t xml:space="preserve"> </w:t>
      </w:r>
      <w:r>
        <w:t xml:space="preserve">per step upright (cap 500, solved</w:t>
      </w:r>
      <w:r>
        <w:t xml:space="preserve"> </w:t>
      </w:r>
      <m:oMath>
        <m:r>
          <m:rPr>
            <m:sty m:val="p"/>
          </m:rPr>
          <m:t>≈</m:t>
        </m:r>
        <m:r>
          <m:t>475</m:t>
        </m:r>
      </m:oMath>
      <w:r>
        <w:t xml:space="preserve">). The basic sanity check.</w:t>
      </w:r>
    </w:p>
    <w:p>
      <w:pPr>
        <w:numPr>
          <w:ilvl w:val="0"/>
          <w:numId w:val="1003"/>
        </w:numPr>
      </w:pPr>
      <w:r>
        <w:rPr>
          <w:b/>
          <w:bCs/>
        </w:rPr>
        <w:t xml:space="preserve">FlappyBird-v0</w:t>
      </w:r>
      <w:r>
        <w:t xml:space="preserve">: 12-feature state, 2 actions, sparse pipe rewards — a harder exploration problem.</w:t>
      </w:r>
    </w:p>
    <w:p>
      <w:pPr>
        <w:numPr>
          <w:ilvl w:val="0"/>
          <w:numId w:val="1003"/>
        </w:numPr>
      </w:pPr>
      <w:r>
        <w:rPr>
          <w:b/>
          <w:bCs/>
        </w:rPr>
        <w:t xml:space="preserve">LunarLander-v3</w:t>
      </w:r>
      <w:r>
        <w:t xml:space="preserve">: 8-D state, 4 discrete engine actions, shaped landing reward (solved</w:t>
      </w:r>
      <w:r>
        <w:t xml:space="preserve"> </w:t>
      </w:r>
      <m:oMath>
        <m:r>
          <m:rPr>
            <m:sty m:val="p"/>
          </m:rPr>
          <m:t>≈</m:t>
        </m:r>
        <m:r>
          <m:t>200</m:t>
        </m:r>
      </m:oMath>
      <w:r>
        <w:t xml:space="preserve">) — the closest game analogue to managing a position with several discrete trade actions.</w:t>
      </w:r>
    </w:p>
    <w:p>
      <w:pPr>
        <w:pStyle w:val="FirstParagraph"/>
      </w:pPr>
      <w:r>
        <w:t xml:space="preserve">Each suite (</w:t>
      </w:r>
      <w:r>
        <w:rPr>
          <w:rStyle w:val="VerbatimChar"/>
        </w:rPr>
        <w:t xml:space="preserve">experiments/phase0_games/</w:t>
      </w:r>
      <w:r>
        <w:t xml:space="preserve">) runs Random, REINFORCE, A2C, PPO and DQN under one fixed seed and evaluation protocol (30 greedy episodes), writing per-episode learning curves and mean evaluation returns to JSON. Results appear in Chapter 5.</w:t>
      </w:r>
    </w:p>
    <w:bookmarkEnd w:id="20"/>
    <w:bookmarkStart w:id="21" w:name="sec:data_pipeline_simple"/>
    <w:p>
      <w:pPr>
        <w:pStyle w:val="Heading2"/>
      </w:pPr>
      <w:r>
        <w:t xml:space="preserve">Data pipeline and episode construction</w:t>
      </w:r>
    </w:p>
    <w:p>
      <w:pPr>
        <w:pStyle w:val="FirstParagraph"/>
      </w:pPr>
      <w:r>
        <w:t xml:space="preserve">Market data is SPY daily adjusted close, 2018–2024, fetched once by</w:t>
      </w:r>
      <w:r>
        <w:t xml:space="preserve"> </w:t>
      </w:r>
      <w:r>
        <w:rPr>
          <w:rStyle w:val="VerbatimChar"/>
        </w:rPr>
        <w:t xml:space="preserve">experiments/iteration1/fetch_spy_daily.py</w:t>
      </w:r>
      <w:r>
        <w:t xml:space="preserve"> </w:t>
      </w:r>
      <w:r>
        <w:t xml:space="preserve">and frozen to disk. One episode is one calendar month of daily closes (</w:t>
      </w:r>
      <m:oMath>
        <m:r>
          <m:t>T</m:t>
        </m:r>
        <m:r>
          <m:rPr>
            <m:sty m:val="p"/>
          </m:rPr>
          <m:t>≈</m:t>
        </m:r>
        <m:r>
          <m:t>18</m:t>
        </m:r>
      </m:oMath>
      <w:r>
        <w:t xml:space="preserve">–</w:t>
      </w:r>
      <m:oMath>
        <m:r>
          <m:t>23</m:t>
        </m:r>
      </m:oMath>
      <w:r>
        <w:t xml:space="preserve"> </w:t>
      </w:r>
      <w:r>
        <w:t xml:space="preserve">steps). This is stated honestly: it is not the 390-minute intraday session of Chapter 3’s idealised episode; the environment API is horizon-agnostic, so minute bars are a drop-in upgrade. Months are split chronologically — the first 58 months train, the final 26 months (November 2022 – December 2024) test — and are never shuffled, so no future information leaks into training.</w:t>
      </w:r>
    </w:p>
    <w:bookmarkEnd w:id="21"/>
    <w:bookmarkStart w:id="22" w:name="sec:testing_simple"/>
    <w:p>
      <w:pPr>
        <w:pStyle w:val="Heading2"/>
      </w:pPr>
      <w:r>
        <w:t xml:space="preserve">Testing and reproducibility</w:t>
      </w:r>
    </w:p>
    <w:p>
      <w:pPr>
        <w:pStyle w:val="FirstParagraph"/>
      </w:pPr>
      <w:r>
        <w:t xml:space="preserve">Three properties are enforced by unit tests (</w:t>
      </w:r>
      <w:r>
        <w:rPr>
          <w:rStyle w:val="VerbatimChar"/>
        </w:rPr>
        <w:t xml:space="preserve">experiments/iteration1/test_env.py</w:t>
      </w:r>
      <w:r>
        <w:t xml:space="preserve">) on both engines: (i) the</w:t>
      </w:r>
      <w:r>
        <w:t xml:space="preserve"> </w:t>
      </w:r>
      <w:r>
        <w:rPr>
          <w:i/>
          <w:iCs/>
        </w:rPr>
        <w:t xml:space="preserve">accounting identity</w:t>
      </w:r>
      <w:r>
        <w:t xml:space="preserve"> </w:t>
      </w:r>
      <w:r>
        <w:t xml:space="preserve">— summed per-step rewards must equal the total wealth change of the episode to within</w:t>
      </w:r>
      <w:r>
        <w:t xml:space="preserve"> </w:t>
      </w:r>
      <m:oMath>
        <m:sSup>
          <m:e>
            <m:r>
              <m:t>10</m:t>
            </m:r>
          </m:e>
          <m:sup>
            <m:r>
              <m:rPr>
                <m:sty m:val="p"/>
              </m:rPr>
              <m:t>−</m:t>
            </m:r>
            <m:r>
              <m:t>6</m:t>
            </m:r>
          </m:sup>
        </m:sSup>
      </m:oMath>
      <w:r>
        <w:t xml:space="preserve">; (ii)</w:t>
      </w:r>
      <w:r>
        <w:t xml:space="preserve"> </w:t>
      </w:r>
      <w:r>
        <w:rPr>
          <w:i/>
          <w:iCs/>
        </w:rPr>
        <w:t xml:space="preserve">mask correctness</w:t>
      </w:r>
      <w:r>
        <w:t xml:space="preserve"> </w:t>
      </w:r>
      <w:r>
        <w:t xml:space="preserve">— Buy is masked without sufficient cash, Sell is masked without shares, and an illegal request executes as Hold; (iii)</w:t>
      </w:r>
      <w:r>
        <w:t xml:space="preserve"> </w:t>
      </w:r>
      <w:r>
        <w:rPr>
          <w:i/>
          <w:iCs/>
        </w:rPr>
        <w:t xml:space="preserve">feature correctness</w:t>
      </w:r>
      <w:r>
        <w:t xml:space="preserve"> </w:t>
      </w:r>
      <w:r>
        <w:t xml:space="preserve">— the v1 unrealized-PnL and episode-progress features take their analytically expected values on a hand-constructed price path. Every training run pins its seed, budget, fee and data split inside the emitted results JSON, and every chart is regenerated deterministically from those JSONs by scripts under</w:t>
      </w:r>
      <w:r>
        <w:t xml:space="preserve"> </w:t>
      </w:r>
      <w:r>
        <w:rPr>
          <w:rStyle w:val="VerbatimChar"/>
        </w:rPr>
        <w:t xml:space="preserve">reports/builders/</w:t>
      </w:r>
      <w:r>
        <w:t xml:space="preserve">.</w:t>
      </w:r>
    </w:p>
    <w:bookmarkEnd w:id="22"/>
    <w:bookmarkEnd w:id="23"/>
    <w:bookmarkStart w:id="43" w:name="ch:results_simple"/>
    <w:p>
      <w:pPr>
        <w:pStyle w:val="Heading1"/>
      </w:pPr>
      <w:r>
        <w:t xml:space="preserve">Empirical Results &amp; Analysis</w:t>
      </w:r>
    </w:p>
    <w:p>
      <w:pPr>
        <w:pStyle w:val="FirstParagraph"/>
      </w:pPr>
      <w:r>
        <w:t xml:space="preserve">This chapter reports every experiment run to date on the simple-modelling track, in the order the methodology builds: Phase 0 validates the learning algorithms on games with known outcomes; Phase 1 applies the validated PPO loop to real SPY data under Iteration 1 (3-D state) and Iteration 2 (5-D state). All numbers below are produced by committed scripts and are reproducible from the repository; none are illustrative placeholders.</w:t>
      </w:r>
    </w:p>
    <w:bookmarkStart w:id="26" w:name="sec:setup_simple"/>
    <w:p>
      <w:pPr>
        <w:pStyle w:val="Heading2"/>
      </w:pPr>
      <w:r>
        <w:t xml:space="preserve">Experimental setup and evaluation metrics</w:t>
      </w:r>
    </w:p>
    <w:bookmarkStart w:id="24" w:name="phase-0-games."/>
    <w:p>
      <w:pPr>
        <w:pStyle w:val="Heading5"/>
      </w:pPr>
      <w:r>
        <w:t xml:space="preserve">Phase 0 (games).</w:t>
      </w:r>
    </w:p>
    <w:p>
      <w:pPr>
        <w:pStyle w:val="FirstParagraph"/>
      </w:pPr>
      <w:r>
        <w:t xml:space="preserve">Each algorithm trains under a fixed seed (42) with a fixed interaction budget (50</w:t>
      </w:r>
      <w:r>
        <w:t xml:space="preserve">,</w:t>
      </w:r>
      <w:r>
        <w:t xml:space="preserve">000 environment timesteps on CartPole; 150</w:t>
      </w:r>
      <w:r>
        <w:t xml:space="preserve">,</w:t>
      </w:r>
      <w:r>
        <w:t xml:space="preserve">000 on Flappy Bird and LunarLander; REINFORCE uses an equivalent episode budget), then is evaluated greedily over 30 fresh episodes. The metric is mean evaluation return.</w:t>
      </w:r>
    </w:p>
    <w:bookmarkEnd w:id="24"/>
    <w:bookmarkStart w:id="25" w:name="phase-1-trading."/>
    <w:p>
      <w:pPr>
        <w:pStyle w:val="Heading5"/>
      </w:pPr>
      <w:r>
        <w:t xml:space="preserve">Phase 1 (trading).</w:t>
      </w:r>
    </w:p>
    <w:p>
      <w:pPr>
        <w:pStyle w:val="FirstParagraph"/>
      </w:pPr>
      <w:r>
        <w:t xml:space="preserve">SPY daily closes 2018–2024, split chronologically into 58 training months and 26 held-out test months (Nov 2022 – Dec 2024). Starting cash</w:t>
      </w:r>
      <w:r>
        <w:t xml:space="preserve"> </w:t>
      </w:r>
      <m:oMath>
        <m:sSub>
          <m:e>
            <m:r>
              <m:t>C</m:t>
            </m:r>
          </m:e>
          <m:sub>
            <m:r>
              <m:t>0</m:t>
            </m:r>
          </m:sub>
        </m:sSub>
        <m:r>
          <m:rPr>
            <m:sty m:val="p"/>
          </m:rPr>
          <m:t>=</m:t>
        </m:r>
        <m:r>
          <m:rPr>
            <m:sty m:val="p"/>
          </m:rPr>
          <m:t>$</m:t>
        </m:r>
        <m:r>
          <m:t>10</m:t>
        </m:r>
        <m:r>
          <m:rPr>
            <m:sty m:val="p"/>
          </m:rPr>
          <m:t>,</m:t>
        </m:r>
        <m:r>
          <m:t>000</m:t>
        </m:r>
      </m:oMath>
      <w:r>
        <w:t xml:space="preserve">, transaction cost</w:t>
      </w:r>
      <w:r>
        <w:t xml:space="preserve"> </w:t>
      </w:r>
      <m:oMath>
        <m:r>
          <m:t>c</m:t>
        </m:r>
        <m:r>
          <m:rPr>
            <m:sty m:val="p"/>
          </m:rPr>
          <m:t>=</m:t>
        </m:r>
        <m:r>
          <m:t>5</m:t>
        </m:r>
      </m:oMath>
      <w:r>
        <w:t xml:space="preserve"> </w:t>
      </w:r>
      <w:r>
        <w:t xml:space="preserve">basis points, PPO budget 80</w:t>
      </w:r>
      <w:r>
        <w:t xml:space="preserve">,</w:t>
      </w:r>
      <w:r>
        <w:t xml:space="preserve">000 timesteps, seed 42. Metrics per test month: wealth change</w:t>
      </w:r>
      <w:r>
        <w:t xml:space="preserve"> </w:t>
      </w:r>
      <m:oMath>
        <m:r>
          <m:rPr>
            <m:sty m:val="p"/>
          </m:rPr>
          <m:t>Δ</m:t>
        </m:r>
        <m:r>
          <m:t>W</m:t>
        </m:r>
      </m:oMath>
      <w:r>
        <w:t xml:space="preserve"> </w:t>
      </w:r>
      <w:r>
        <w:t xml:space="preserve">(dollars), trades per month, and the win rate against the strongest passive baseline. Two diagnostics accompany every run: the accounting identity (rewards must sum to the wealth change; tolerance</w:t>
      </w:r>
      <w:r>
        <w:t xml:space="preserve"> </w:t>
      </w:r>
      <m:oMath>
        <m:sSup>
          <m:e>
            <m:r>
              <m:t>10</m:t>
            </m:r>
          </m:e>
          <m:sup>
            <m:r>
              <m:rPr>
                <m:sty m:val="p"/>
              </m:rPr>
              <m:t>−</m:t>
            </m:r>
            <m:r>
              <m:t>6</m:t>
            </m:r>
          </m:sup>
        </m:sSup>
      </m:oMath>
      <w:r>
        <w:t xml:space="preserve">) and the illegal-action request rate.</w:t>
      </w:r>
    </w:p>
    <w:bookmarkEnd w:id="25"/>
    <w:bookmarkEnd w:id="26"/>
    <w:bookmarkStart w:id="32" w:name="sec:phase0_results"/>
    <w:p>
      <w:pPr>
        <w:pStyle w:val="Heading2"/>
      </w:pPr>
      <w:r>
        <w:t xml:space="preserve">Phase 0: algorithm validation on games</w:t>
      </w:r>
    </w:p>
    <w:p>
      <w:pPr>
        <w:pStyle w:val="FirstParagraph"/>
      </w:pPr>
      <w:r>
        <w:t xml:space="preserve">Table </w:t>
      </w:r>
      <w:hyperlink w:anchor="tab:phase0_results">
        <w:r>
          <w:rPr>
            <w:rStyle w:val="Hyperlink"/>
          </w:rPr>
          <w:t xml:space="preserve">2.1</w:t>
        </w:r>
      </w:hyperlink>
      <w:r>
        <w:t xml:space="preserve"> </w:t>
      </w:r>
      <w:r>
        <w:t xml:space="preserve">reports mean evaluation return for all five algorithms on the three games. Figure </w:t>
      </w:r>
      <w:hyperlink w:anchor="fig:phase0_curves">
        <w:r>
          <w:rPr>
            <w:rStyle w:val="Hyperlink"/>
          </w:rPr>
          <w:t xml:space="preserve">2.1</w:t>
        </w:r>
      </w:hyperlink>
      <w:r>
        <w:t xml:space="preserve"> </w:t>
      </w:r>
      <w:r>
        <w:t xml:space="preserve">shows the CartPole learning curves.</w:t>
      </w:r>
    </w:p>
    <w:bookmarkStart w:id="27" w:name="tab:phase0_results"/>
    <w:p>
      <w:pPr>
        <w:pStyle w:val="TableCaption"/>
      </w:pPr>
      <w:r>
        <w:t xml:space="preserve">Phase 0 mean evaluation return (30 greedy episodes, seed 42). CartPole is solved at</w:t>
      </w:r>
      <w:r>
        <w:t xml:space="preserve"> </w:t>
      </w:r>
      <m:oMath>
        <m:r>
          <m:rPr>
            <m:sty m:val="p"/>
          </m:rPr>
          <m:t>≈</m:t>
        </m:r>
        <m:r>
          <m:t>475</m:t>
        </m:r>
      </m:oMath>
      <w:r>
        <w:t xml:space="preserve">; LunarLander at</w:t>
      </w:r>
      <w:r>
        <w:t xml:space="preserve"> </w:t>
      </w:r>
      <m:oMath>
        <m:r>
          <m:rPr>
            <m:sty m:val="p"/>
          </m:rPr>
          <m:t>≈</m:t>
        </m:r>
        <m:r>
          <m:t>200</m:t>
        </m:r>
      </m:oMath>
      <w:r>
        <w:t xml:space="preserve">. Tabular Q-learning is only defined on the hand-discretized CartPole.</w:t>
      </w:r>
    </w:p>
    <w:tbl>
      <w:tblPr>
        <w:tblStyle w:val="Table"/>
        <w:tblW w:type="auto" w:w="0"/>
        <w:tblLook w:firstRow="1" w:lastRow="0" w:firstColumn="0" w:lastColumn="0" w:noHBand="0" w:noVBand="0" w:val="0020"/>
        <w:tblCaption w:val="Phase 0 mean evaluation return (30 greedy episodes, seed 42). CartPole is solved at \approx 475; LunarLander at \approx 200. Tabular Q-learning is only defined on the hand-discretized CartPole."/>
      </w:tblPr>
      <w:tblGrid>
        <w:gridCol w:w="1980"/>
        <w:gridCol w:w="1980"/>
        <w:gridCol w:w="1980"/>
        <w:gridCol w:w="1980"/>
      </w:tblGrid>
      <w:tr>
        <w:trPr>
          <w:tblHeader w:val="on"/>
        </w:trPr>
        <w:tc>
          <w:tcPr/>
          <w:p>
            <w:pPr>
              <w:pStyle w:val="Compact"/>
              <w:jc w:val="left"/>
            </w:pPr>
            <w:r>
              <w:rPr>
                <w:b/>
                <w:bCs/>
              </w:rPr>
              <w:t xml:space="preserve">Algorithm</w:t>
            </w:r>
          </w:p>
        </w:tc>
        <w:tc>
          <w:tcPr/>
          <w:p>
            <w:pPr>
              <w:pStyle w:val="Compact"/>
              <w:jc w:val="right"/>
            </w:pPr>
            <w:r>
              <w:rPr>
                <w:b/>
                <w:bCs/>
              </w:rPr>
              <w:t xml:space="preserve">CartPole-v1</w:t>
            </w:r>
          </w:p>
        </w:tc>
        <w:tc>
          <w:tcPr/>
          <w:p>
            <w:pPr>
              <w:pStyle w:val="Compact"/>
              <w:jc w:val="right"/>
            </w:pPr>
            <w:r>
              <w:rPr>
                <w:b/>
                <w:bCs/>
              </w:rPr>
              <w:t xml:space="preserve">FlappyBird-v0</w:t>
            </w:r>
          </w:p>
        </w:tc>
        <w:tc>
          <w:tcPr/>
          <w:p>
            <w:pPr>
              <w:pStyle w:val="Compact"/>
              <w:jc w:val="right"/>
            </w:pPr>
            <w:r>
              <w:rPr>
                <w:b/>
                <w:bCs/>
              </w:rPr>
              <w:t xml:space="preserve">LunarLander-v3</w:t>
            </w:r>
          </w:p>
        </w:tc>
      </w:tr>
      <w:tr>
        <w:tc>
          <w:tcPr/>
          <w:p>
            <w:pPr>
              <w:pStyle w:val="Compact"/>
              <w:jc w:val="left"/>
            </w:pPr>
            <w:r>
              <w:t xml:space="preserve">Random</w:t>
            </w:r>
          </w:p>
        </w:tc>
        <w:tc>
          <w:tcPr/>
          <w:p>
            <w:pPr>
              <w:pStyle w:val="Compact"/>
              <w:jc w:val="right"/>
            </w:pPr>
            <w:r>
              <w:t xml:space="preserve">28.8</w:t>
            </w:r>
          </w:p>
        </w:tc>
        <w:tc>
          <w:tcPr/>
          <w:p>
            <w:pPr>
              <w:pStyle w:val="Compact"/>
              <w:jc w:val="right"/>
            </w:pPr>
            <m:oMath>
              <m:r>
                <m:rPr>
                  <m:sty m:val="p"/>
                </m:rPr>
                <m:t>−</m:t>
              </m:r>
              <m:r>
                <m:t>7.4</m:t>
              </m:r>
            </m:oMath>
          </w:p>
        </w:tc>
        <w:tc>
          <w:tcPr/>
          <w:p>
            <w:pPr>
              <w:pStyle w:val="Compact"/>
              <w:jc w:val="right"/>
            </w:pPr>
            <m:oMath>
              <m:r>
                <m:rPr>
                  <m:sty m:val="p"/>
                </m:rPr>
                <m:t>−</m:t>
              </m:r>
              <m:r>
                <m:t>183.4</m:t>
              </m:r>
            </m:oMath>
          </w:p>
        </w:tc>
      </w:tr>
      <w:tr>
        <w:tc>
          <w:tcPr/>
          <w:p>
            <w:pPr>
              <w:pStyle w:val="Compact"/>
              <w:jc w:val="left"/>
            </w:pPr>
            <w:r>
              <w:t xml:space="preserve">Tabular Q-learning</w:t>
            </w:r>
          </w:p>
        </w:tc>
        <w:tc>
          <w:tcPr/>
          <w:p>
            <w:pPr>
              <w:pStyle w:val="Compact"/>
              <w:jc w:val="right"/>
            </w:pPr>
            <w:r>
              <w:rPr>
                <w:b/>
                <w:bCs/>
              </w:rPr>
              <w:t xml:space="preserve">500.0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DQN</w:t>
            </w:r>
          </w:p>
        </w:tc>
        <w:tc>
          <w:tcPr/>
          <w:p>
            <w:pPr>
              <w:pStyle w:val="Compact"/>
              <w:jc w:val="right"/>
            </w:pPr>
            <w:r>
              <w:rPr>
                <w:b/>
                <w:bCs/>
              </w:rPr>
              <w:t xml:space="preserve">500.0</w:t>
            </w:r>
          </w:p>
        </w:tc>
        <w:tc>
          <w:tcPr/>
          <w:p>
            <w:pPr>
              <w:pStyle w:val="Compact"/>
              <w:jc w:val="right"/>
            </w:pPr>
            <w:r>
              <w:t xml:space="preserve">7.0</w:t>
            </w:r>
          </w:p>
        </w:tc>
        <w:tc>
          <w:tcPr/>
          <w:p>
            <w:pPr>
              <w:pStyle w:val="Compact"/>
              <w:jc w:val="right"/>
            </w:pPr>
            <w:r>
              <w:rPr>
                <w:b/>
                <w:bCs/>
              </w:rPr>
              <w:t xml:space="preserve">177.6</w:t>
            </w:r>
          </w:p>
        </w:tc>
      </w:tr>
      <w:tr>
        <w:tc>
          <w:tcPr/>
          <w:p>
            <w:pPr>
              <w:pStyle w:val="Compact"/>
              <w:jc w:val="left"/>
            </w:pPr>
            <w:r>
              <w:t xml:space="preserve">REINFORCE (scratch)</w:t>
            </w:r>
          </w:p>
        </w:tc>
        <w:tc>
          <w:tcPr/>
          <w:p>
            <w:pPr>
              <w:pStyle w:val="Compact"/>
              <w:jc w:val="right"/>
            </w:pPr>
            <w:r>
              <w:t xml:space="preserve">292.2</w:t>
            </w:r>
          </w:p>
        </w:tc>
        <w:tc>
          <w:tcPr/>
          <w:p>
            <w:pPr>
              <w:pStyle w:val="Compact"/>
              <w:jc w:val="right"/>
            </w:pPr>
            <w:r>
              <w:t xml:space="preserve">7.1</w:t>
            </w:r>
          </w:p>
        </w:tc>
        <w:tc>
          <w:tcPr/>
          <w:p>
            <w:pPr>
              <w:pStyle w:val="Compact"/>
              <w:jc w:val="right"/>
            </w:pPr>
            <w:r>
              <w:t xml:space="preserve">15.3</w:t>
            </w:r>
          </w:p>
        </w:tc>
      </w:tr>
      <w:tr>
        <w:tc>
          <w:tcPr/>
          <w:p>
            <w:pPr>
              <w:pStyle w:val="Compact"/>
              <w:jc w:val="left"/>
            </w:pPr>
            <w:r>
              <w:t xml:space="preserve">A2C</w:t>
            </w:r>
          </w:p>
        </w:tc>
        <w:tc>
          <w:tcPr/>
          <w:p>
            <w:pPr>
              <w:pStyle w:val="Compact"/>
              <w:jc w:val="right"/>
            </w:pPr>
            <w:r>
              <w:rPr>
                <w:b/>
                <w:bCs/>
              </w:rPr>
              <w:t xml:space="preserve">500.0</w:t>
            </w:r>
          </w:p>
        </w:tc>
        <w:tc>
          <w:tcPr/>
          <w:p>
            <w:pPr>
              <w:pStyle w:val="Compact"/>
              <w:jc w:val="right"/>
            </w:pPr>
            <w:r>
              <w:t xml:space="preserve">4.6</w:t>
            </w:r>
          </w:p>
        </w:tc>
        <w:tc>
          <w:tcPr/>
          <w:p>
            <w:pPr>
              <w:pStyle w:val="Compact"/>
              <w:jc w:val="right"/>
            </w:pPr>
            <m:oMath>
              <m:r>
                <m:rPr>
                  <m:sty m:val="p"/>
                </m:rPr>
                <m:t>−</m:t>
              </m:r>
              <m:r>
                <m:t>41.2</m:t>
              </m:r>
            </m:oMath>
          </w:p>
        </w:tc>
      </w:tr>
      <w:tr>
        <w:tc>
          <w:tcPr/>
          <w:p>
            <w:pPr>
              <w:pStyle w:val="Compact"/>
              <w:jc w:val="left"/>
            </w:pPr>
            <w:r>
              <w:t xml:space="preserve">PPO</w:t>
            </w:r>
          </w:p>
        </w:tc>
        <w:tc>
          <w:tcPr/>
          <w:p>
            <w:pPr>
              <w:pStyle w:val="Compact"/>
              <w:jc w:val="right"/>
            </w:pPr>
            <w:r>
              <w:rPr>
                <w:b/>
                <w:bCs/>
              </w:rPr>
              <w:t xml:space="preserve">500.0</w:t>
            </w:r>
          </w:p>
        </w:tc>
        <w:tc>
          <w:tcPr/>
          <w:p>
            <w:pPr>
              <w:pStyle w:val="Compact"/>
              <w:jc w:val="right"/>
            </w:pPr>
            <w:r>
              <w:rPr>
                <w:b/>
                <w:bCs/>
              </w:rPr>
              <w:t xml:space="preserve">12.6</w:t>
            </w:r>
          </w:p>
        </w:tc>
        <w:tc>
          <w:tcPr/>
          <w:p>
            <w:pPr>
              <w:pStyle w:val="Compact"/>
              <w:jc w:val="right"/>
            </w:pPr>
            <w:r>
              <w:t xml:space="preserve">176.4</w:t>
            </w:r>
          </w:p>
        </w:tc>
      </w:tr>
    </w:tbl>
    <w:bookmarkEnd w:id="27"/>
    <w:bookmarkStart w:id="31" w:name="fig:phase0_curves"/>
    <w:p>
      <w:pPr>
        <w:pStyle w:val="CaptionedFigure"/>
      </w:pPr>
      <w:r>
        <w:drawing>
          <wp:inline>
            <wp:extent cx="4800600" cy="2729807"/>
            <wp:effectExtent b="0" l="0" r="0" t="0"/>
            <wp:docPr descr="" title="" id="29" name="Picture"/>
            <a:graphic>
              <a:graphicData uri="http://schemas.openxmlformats.org/drawingml/2006/picture">
                <pic:pic>
                  <pic:nvPicPr>
                    <pic:cNvPr descr="phase0_cartpole_curves.png" id="30" name="Picture"/>
                    <pic:cNvPicPr>
                      <a:picLocks noChangeArrowheads="1" noChangeAspect="1"/>
                    </pic:cNvPicPr>
                  </pic:nvPicPr>
                  <pic:blipFill>
                    <a:blip r:embed="rId28"/>
                    <a:stretch>
                      <a:fillRect/>
                    </a:stretch>
                  </pic:blipFill>
                  <pic:spPr bwMode="auto">
                    <a:xfrm>
                      <a:off x="0" y="0"/>
                      <a:ext cx="4800600" cy="2729807"/>
                    </a:xfrm>
                    <a:prstGeom prst="rect">
                      <a:avLst/>
                    </a:prstGeom>
                    <a:noFill/>
                    <a:ln w="9525">
                      <a:noFill/>
                      <a:headEnd/>
                      <a:tailEnd/>
                    </a:ln>
                  </pic:spPr>
                </pic:pic>
              </a:graphicData>
            </a:graphic>
          </wp:inline>
        </w:drawing>
      </w:r>
    </w:p>
    <w:p>
      <w:pPr>
        <w:pStyle w:val="ImageCaption"/>
      </w:pPr>
      <w:r>
        <w:t xml:space="preserve">CartPole learning curves (25-episode moving average). All learning algorithms clear the random floor; A2C, PPO and DQN reach the 500-step cap within the 50k budget.</w:t>
      </w:r>
    </w:p>
    <w:bookmarkEnd w:id="31"/>
    <w:p>
      <w:pPr>
        <w:pStyle w:val="BodyText"/>
      </w:pPr>
      <w:r>
        <w:t xml:space="preserve">Three observations carry forward. First, every implementation clears its random floor on every game, which is the correctness evidence Phase 0 exists to provide. Second, the from-scratch REINFORCE learns on all three games but with visibly higher variance and a lower plateau — the textbook motivation for actor–critic and clipped updates. Third, tabular Q-learning reaches 500 on CartPole</w:t>
      </w:r>
      <w:r>
        <w:t xml:space="preserve"> </w:t>
      </w:r>
      <w:r>
        <w:rPr>
          <w:i/>
          <w:iCs/>
        </w:rPr>
        <w:t xml:space="preserve">only after</w:t>
      </w:r>
      <w:r>
        <w:t xml:space="preserve"> </w:t>
      </w:r>
      <w:r>
        <w:t xml:space="preserve">the continuous state is hand-binned into a</w:t>
      </w:r>
      <w:r>
        <w:t xml:space="preserve"> </w:t>
      </w:r>
      <m:oMath>
        <m:r>
          <m:t>6</m:t>
        </m:r>
        <m:r>
          <m:rPr>
            <m:sty m:val="p"/>
          </m:rPr>
          <m:t>×</m:t>
        </m:r>
        <m:r>
          <m:t>6</m:t>
        </m:r>
        <m:r>
          <m:rPr>
            <m:sty m:val="p"/>
          </m:rPr>
          <m:t>×</m:t>
        </m:r>
        <m:r>
          <m:t>12</m:t>
        </m:r>
        <m:r>
          <m:rPr>
            <m:sty m:val="p"/>
          </m:rPr>
          <m:t>×</m:t>
        </m:r>
        <m:r>
          <m:t>12</m:t>
        </m:r>
      </m:oMath>
      <w:r>
        <w:t xml:space="preserve"> </w:t>
      </w:r>
      <w:r>
        <w:t xml:space="preserve">table; no such binning is available for a trading state with continuous cash and prices, which is why the trading experiments use policy-gradient methods with function approximation. On the harder games, PPO is the most consistent learner (best on Flappy Bird; within noise of DQN on LunarLander), supporting its selection for Phase 1.</w:t>
      </w:r>
    </w:p>
    <w:bookmarkEnd w:id="32"/>
    <w:bookmarkStart w:id="35" w:name="sec:phase1_iter1_results"/>
    <w:p>
      <w:pPr>
        <w:pStyle w:val="Heading2"/>
      </w:pPr>
      <w:r>
        <w:t xml:space="preserve">Phase 1, Iteration 1: the 3-D state agent</w:t>
      </w:r>
    </w:p>
    <w:p>
      <w:pPr>
        <w:pStyle w:val="FirstParagraph"/>
      </w:pPr>
      <w:r>
        <w:t xml:space="preserve">Table </w:t>
      </w:r>
      <w:hyperlink w:anchor="tab:phase1_iter1">
        <w:r>
          <w:rPr>
            <w:rStyle w:val="Hyperlink"/>
          </w:rPr>
          <w:t xml:space="preserve">2.2</w:t>
        </w:r>
      </w:hyperlink>
      <w:r>
        <w:t xml:space="preserve"> </w:t>
      </w:r>
      <w:r>
        <w:t xml:space="preserve">compares PPO on</w:t>
      </w:r>
      <w:r>
        <w:t xml:space="preserve"> </w:t>
      </w:r>
      <w:r>
        <w:rPr>
          <w:rStyle w:val="VerbatimChar"/>
        </w:rPr>
        <w:t xml:space="preserve">TradingEnv-v0</w:t>
      </w:r>
      <w:r>
        <w:t xml:space="preserve"> </w:t>
      </w:r>
      <w:r>
        <w:t xml:space="preserve">against four baselines with explicit objectives: B0 never trades; B1 buys a single share on the first bar and holds; B1b invests all available cash on the first bars and holds (the fair passive benchmark when</w:t>
      </w:r>
      <w:r>
        <w:t xml:space="preserve"> </w:t>
      </w:r>
      <m:oMath>
        <m:sSub>
          <m:e>
            <m:r>
              <m:t>C</m:t>
            </m:r>
          </m:e>
          <m:sub>
            <m:r>
              <m:t>0</m:t>
            </m:r>
          </m:sub>
        </m:sSub>
        <m:r>
          <m:rPr>
            <m:sty m:val="p"/>
          </m:rPr>
          <m:t>≫</m:t>
        </m:r>
        <m:sSub>
          <m:e>
            <m:r>
              <m:t>P</m:t>
            </m:r>
          </m:e>
          <m:sub>
            <m:r>
              <m:t>t</m:t>
            </m:r>
          </m:sub>
        </m:sSub>
      </m:oMath>
      <w:r>
        <w:t xml:space="preserve">); B2 selects uniformly among feasible actions.</w:t>
      </w:r>
    </w:p>
    <w:bookmarkStart w:id="33" w:name="tab:phase1_iter1"/>
    <w:p>
      <w:pPr>
        <w:pStyle w:val="TableCaption"/>
      </w:pPr>
      <w:r>
        <w:t xml:space="preserve">Iteration 1 on the 26 held-out SPY test months.</w:t>
      </w:r>
      <w:r>
        <w:t xml:space="preserve"> </w:t>
      </w:r>
      <m:oMath>
        <m:r>
          <m:rPr>
            <m:sty m:val="p"/>
          </m:rPr>
          <m:t>Δ</m:t>
        </m:r>
        <m:r>
          <m:t>W</m:t>
        </m:r>
      </m:oMath>
      <w:r>
        <w:t xml:space="preserve"> </w:t>
      </w:r>
      <w:r>
        <w:t xml:space="preserve">in dollars; fee 5 bps; PPO budget 80k steps.</w:t>
      </w:r>
    </w:p>
    <w:tbl>
      <w:tblPr>
        <w:tblStyle w:val="Table"/>
        <w:tblW w:type="auto" w:w="0"/>
        <w:tblLook w:firstRow="1" w:lastRow="0" w:firstColumn="0" w:lastColumn="0" w:noHBand="0" w:noVBand="0" w:val="0020"/>
        <w:tblCaption w:val="Iteration 1 on the 26 held-out SPY test months. \Delta W in dollars; fee 5 bps; PPO budget 80k steps."/>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right"/>
            </w:pPr>
            <w:r>
              <w:rPr>
                <w:b/>
                <w:bCs/>
              </w:rPr>
              <w:t xml:space="preserve">Mean</w:t>
            </w:r>
            <w:r>
              <w:rPr>
                <w:b/>
                <w:bCs/>
              </w:rPr>
              <w:t xml:space="preserve"> </w:t>
            </w:r>
            <m:oMath>
              <m:r>
                <m:rPr>
                  <m:sty m:val="p"/>
                </m:rPr>
                <m:t>Δ</m:t>
              </m:r>
              <m:r>
                <m:t>W</m:t>
              </m:r>
            </m:oMath>
          </w:p>
        </w:tc>
        <w:tc>
          <w:tcPr/>
          <w:p>
            <w:pPr>
              <w:pStyle w:val="Compact"/>
              <w:jc w:val="right"/>
            </w:pPr>
            <w:r>
              <w:rPr>
                <w:b/>
                <w:bCs/>
              </w:rPr>
              <w:t xml:space="preserve">Std</w:t>
            </w:r>
          </w:p>
        </w:tc>
        <w:tc>
          <w:tcPr/>
          <w:p>
            <w:pPr>
              <w:pStyle w:val="Compact"/>
              <w:jc w:val="right"/>
            </w:pPr>
            <w:r>
              <w:rPr>
                <w:b/>
                <w:bCs/>
              </w:rPr>
              <w:t xml:space="preserve">Trades/mo</w:t>
            </w:r>
          </w:p>
        </w:tc>
        <w:tc>
          <w:tcPr/>
          <w:p>
            <w:pPr>
              <w:pStyle w:val="Compact"/>
              <w:jc w:val="right"/>
            </w:pPr>
            <w:r>
              <w:rPr>
                <w:b/>
                <w:bCs/>
              </w:rPr>
              <w:t xml:space="preserve">Win vs B1b</w:t>
            </w:r>
          </w:p>
        </w:tc>
      </w:tr>
      <w:tr>
        <w:tc>
          <w:tcPr/>
          <w:p>
            <w:pPr>
              <w:pStyle w:val="Compact"/>
              <w:jc w:val="left"/>
            </w:pPr>
            <w:r>
              <w:t xml:space="preserve">B0 do-nothing</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w:t>
            </w:r>
          </w:p>
        </w:tc>
        <w:tc>
          <w:tcPr/>
          <w:p>
            <w:pPr>
              <w:pStyle w:val="Compact"/>
              <w:jc w:val="right"/>
            </w:pPr>
            <w:r>
              <w:t xml:space="preserve">31%</w:t>
            </w:r>
          </w:p>
        </w:tc>
      </w:tr>
      <w:tr>
        <w:tc>
          <w:tcPr/>
          <w:p>
            <w:pPr>
              <w:pStyle w:val="Compact"/>
              <w:jc w:val="left"/>
            </w:pPr>
            <w:r>
              <w:t xml:space="preserve">B1 buy-one-hold</w:t>
            </w:r>
          </w:p>
        </w:tc>
        <w:tc>
          <w:tcPr/>
          <w:p>
            <w:pPr>
              <w:pStyle w:val="Compact"/>
              <w:jc w:val="right"/>
            </w:pPr>
            <w:r>
              <w:t xml:space="preserve">7.97</w:t>
            </w:r>
          </w:p>
        </w:tc>
        <w:tc>
          <w:tcPr/>
          <w:p>
            <w:pPr>
              <w:pStyle w:val="Compact"/>
              <w:jc w:val="right"/>
            </w:pPr>
            <w:r>
              <w:t xml:space="preserve">16.67</w:t>
            </w:r>
          </w:p>
        </w:tc>
        <w:tc>
          <w:tcPr/>
          <w:p>
            <w:pPr>
              <w:pStyle w:val="Compact"/>
              <w:jc w:val="right"/>
            </w:pPr>
            <w:r>
              <w:t xml:space="preserve">1.0</w:t>
            </w:r>
          </w:p>
        </w:tc>
        <w:tc>
          <w:tcPr/>
          <w:p>
            <w:pPr>
              <w:pStyle w:val="Compact"/>
              <w:jc w:val="right"/>
            </w:pPr>
            <w:r>
              <w:t xml:space="preserve">31%</w:t>
            </w:r>
          </w:p>
        </w:tc>
      </w:tr>
      <w:tr>
        <w:tc>
          <w:tcPr/>
          <w:p>
            <w:pPr>
              <w:pStyle w:val="Compact"/>
              <w:jc w:val="left"/>
            </w:pPr>
            <w:r>
              <w:t xml:space="preserve">B1b buy-max-hold</w:t>
            </w:r>
          </w:p>
        </w:tc>
        <w:tc>
          <w:tcPr/>
          <w:p>
            <w:pPr>
              <w:pStyle w:val="Compact"/>
              <w:jc w:val="right"/>
            </w:pPr>
            <w:r>
              <w:t xml:space="preserve">76.91</w:t>
            </w:r>
          </w:p>
        </w:tc>
        <w:tc>
          <w:tcPr/>
          <w:p>
            <w:pPr>
              <w:pStyle w:val="Compact"/>
              <w:jc w:val="right"/>
            </w:pPr>
            <w:r>
              <w:t xml:space="preserve">178.68</w:t>
            </w:r>
          </w:p>
        </w:tc>
        <w:tc>
          <w:tcPr/>
          <w:p>
            <w:pPr>
              <w:pStyle w:val="Compact"/>
              <w:jc w:val="right"/>
            </w:pPr>
            <w:r>
              <w:t xml:space="preserve">19.1</w:t>
            </w:r>
          </w:p>
        </w:tc>
        <w:tc>
          <w:tcPr/>
          <w:p>
            <w:pPr>
              <w:pStyle w:val="Compact"/>
              <w:jc w:val="right"/>
            </w:pPr>
            <w:r>
              <w:t xml:space="preserve">—</w:t>
            </w:r>
          </w:p>
        </w:tc>
      </w:tr>
      <w:tr>
        <w:tc>
          <w:tcPr/>
          <w:p>
            <w:pPr>
              <w:pStyle w:val="Compact"/>
              <w:jc w:val="left"/>
            </w:pPr>
            <w:r>
              <w:t xml:space="preserve">B2 random (masked)</w:t>
            </w:r>
          </w:p>
        </w:tc>
        <w:tc>
          <w:tcPr/>
          <w:p>
            <w:pPr>
              <w:pStyle w:val="Compact"/>
              <w:jc w:val="right"/>
            </w:pPr>
            <w:r>
              <w:t xml:space="preserve">14.14</w:t>
            </w:r>
          </w:p>
        </w:tc>
        <w:tc>
          <w:tcPr/>
          <w:p>
            <w:pPr>
              <w:pStyle w:val="Compact"/>
              <w:jc w:val="right"/>
            </w:pPr>
            <w:r>
              <w:t xml:space="preserve">32.93</w:t>
            </w:r>
          </w:p>
        </w:tc>
        <w:tc>
          <w:tcPr/>
          <w:p>
            <w:pPr>
              <w:pStyle w:val="Compact"/>
              <w:jc w:val="right"/>
            </w:pPr>
            <w:r>
              <w:t xml:space="preserve">12.8</w:t>
            </w:r>
          </w:p>
        </w:tc>
        <w:tc>
          <w:tcPr/>
          <w:p>
            <w:pPr>
              <w:pStyle w:val="Compact"/>
              <w:jc w:val="right"/>
            </w:pPr>
            <w:r>
              <w:t xml:space="preserve">31%</w:t>
            </w:r>
          </w:p>
        </w:tc>
      </w:tr>
      <w:tr>
        <w:tc>
          <w:tcPr/>
          <w:p>
            <w:pPr>
              <w:pStyle w:val="Compact"/>
              <w:jc w:val="left"/>
            </w:pPr>
            <w:r>
              <w:t xml:space="preserve">A1 PPO (3-D state)</w:t>
            </w:r>
          </w:p>
        </w:tc>
        <w:tc>
          <w:tcPr/>
          <w:p>
            <w:pPr>
              <w:pStyle w:val="Compact"/>
              <w:jc w:val="right"/>
            </w:pPr>
            <w:r>
              <w:t xml:space="preserve">76.91</w:t>
            </w:r>
          </w:p>
        </w:tc>
        <w:tc>
          <w:tcPr/>
          <w:p>
            <w:pPr>
              <w:pStyle w:val="Compact"/>
              <w:jc w:val="right"/>
            </w:pPr>
            <w:r>
              <w:t xml:space="preserve">178.68</w:t>
            </w:r>
          </w:p>
        </w:tc>
        <w:tc>
          <w:tcPr/>
          <w:p>
            <w:pPr>
              <w:pStyle w:val="Compact"/>
              <w:jc w:val="right"/>
            </w:pPr>
            <w:r>
              <w:t xml:space="preserve">19.1</w:t>
            </w:r>
          </w:p>
        </w:tc>
        <w:tc>
          <w:tcPr/>
          <w:p>
            <w:pPr>
              <w:pStyle w:val="Compact"/>
              <w:jc w:val="right"/>
            </w:pPr>
            <w:r>
              <w:t xml:space="preserve">0%</w:t>
            </w:r>
          </w:p>
        </w:tc>
      </w:tr>
    </w:tbl>
    <w:bookmarkEnd w:id="33"/>
    <w:bookmarkStart w:id="34" w:name="the-honest-headline."/>
    <w:p>
      <w:pPr>
        <w:pStyle w:val="Heading5"/>
      </w:pPr>
      <w:r>
        <w:t xml:space="preserve">The honest headline.</w:t>
      </w:r>
    </w:p>
    <w:p>
      <w:pPr>
        <w:pStyle w:val="FirstParagraph"/>
      </w:pPr>
      <w:r>
        <w:t xml:space="preserve">The trained PPO policy produced an action sequence</w:t>
      </w:r>
      <w:r>
        <w:t xml:space="preserve"> </w:t>
      </w:r>
      <w:r>
        <w:rPr>
          <w:i/>
          <w:iCs/>
        </w:rPr>
        <w:t xml:space="preserve">identical to B1b on all 26 test months</w:t>
      </w:r>
      <w:r>
        <w:t xml:space="preserve">: under the pure wealth-change reward with a 3-D state, the optimal learned behaviour is simply</w:t>
      </w:r>
      <w:r>
        <w:t xml:space="preserve"> </w:t>
      </w:r>
      <w:r>
        <w:t xml:space="preserve">“get fully invested and stay there.”</w:t>
      </w:r>
      <w:r>
        <w:t xml:space="preserve"> </w:t>
      </w:r>
      <w:r>
        <w:t xml:space="preserve">The agent’s apparent +$76.91 is therefore not evidence of skill beyond buy-and-hold — and this equivalence would have been invisible had the comparison stopped at the one-share baseline B1, which PPO</w:t>
      </w:r>
      <w:r>
        <w:t xml:space="preserve"> </w:t>
      </w:r>
      <w:r>
        <w:t xml:space="preserve">“beats”</w:t>
      </w:r>
      <w:r>
        <w:t xml:space="preserve"> </w:t>
      </w:r>
      <w:r>
        <w:t xml:space="preserve">by construction. The accounting identity held exactly on every episode, and the deterministic policy requested an infeasible action on 3.9% of steps (executed as Hold), indicating the constraints are mostly, but not perfectly, internalised.</w:t>
      </w:r>
    </w:p>
    <w:bookmarkEnd w:id="34"/>
    <w:bookmarkEnd w:id="35"/>
    <w:bookmarkStart w:id="37" w:name="sec:phase1_iter2_results"/>
    <w:p>
      <w:pPr>
        <w:pStyle w:val="Heading2"/>
      </w:pPr>
      <w:r>
        <w:t xml:space="preserve">Phase 1, Iteration 2: the 5-D state agent</w:t>
      </w:r>
    </w:p>
    <w:p>
      <w:pPr>
        <w:pStyle w:val="FirstParagraph"/>
      </w:pPr>
      <w:r>
        <w:t xml:space="preserve">Iteration 2 re-trains the identical PPO configuration on</w:t>
      </w:r>
      <w:r>
        <w:t xml:space="preserve"> </w:t>
      </w:r>
      <w:r>
        <w:rPr>
          <w:rStyle w:val="VerbatimChar"/>
        </w:rPr>
        <w:t xml:space="preserve">TradingEnv-v1</w:t>
      </w:r>
      <w:r>
        <w:t xml:space="preserve">, changing only the state vector (unrealized PnL, episode progress, and scaled balance-sheet features). Table </w:t>
      </w:r>
      <w:hyperlink w:anchor="tab:phase1_iter2">
        <w:r>
          <w:rPr>
            <w:rStyle w:val="Hyperlink"/>
          </w:rPr>
          <w:t xml:space="preserve">2.3</w:t>
        </w:r>
      </w:hyperlink>
      <w:r>
        <w:t xml:space="preserve"> </w:t>
      </w:r>
      <w:r>
        <w:t xml:space="preserve">reports the comparison.</w:t>
      </w:r>
    </w:p>
    <w:bookmarkStart w:id="36" w:name="tab:phase1_iter2"/>
    <w:p>
      <w:pPr>
        <w:pStyle w:val="TableCaption"/>
      </w:pPr>
      <w:r>
        <w:t xml:space="preserve">Iteration 2 versus Iteration 1 on the same 26 test months, same budget, fee and seed.</w:t>
      </w:r>
    </w:p>
    <w:tbl>
      <w:tblPr>
        <w:tblStyle w:val="Table"/>
        <w:tblW w:type="auto" w:w="0"/>
        <w:tblLook w:firstRow="1" w:lastRow="0" w:firstColumn="0" w:lastColumn="0" w:noHBand="0" w:noVBand="0" w:val="0020"/>
        <w:tblCaption w:val="Iteration 2 versus Iteration 1 on the same 26 test months, same budget, fee and seed."/>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right"/>
            </w:pPr>
            <w:r>
              <w:rPr>
                <w:b/>
                <w:bCs/>
              </w:rPr>
              <w:t xml:space="preserve">Mean</w:t>
            </w:r>
            <w:r>
              <w:rPr>
                <w:b/>
                <w:bCs/>
              </w:rPr>
              <w:t xml:space="preserve"> </w:t>
            </w:r>
            <m:oMath>
              <m:r>
                <m:rPr>
                  <m:sty m:val="p"/>
                </m:rPr>
                <m:t>Δ</m:t>
              </m:r>
              <m:r>
                <m:t>W</m:t>
              </m:r>
            </m:oMath>
          </w:p>
        </w:tc>
        <w:tc>
          <w:tcPr/>
          <w:p>
            <w:pPr>
              <w:pStyle w:val="Compact"/>
              <w:jc w:val="right"/>
            </w:pPr>
            <w:r>
              <w:rPr>
                <w:b/>
                <w:bCs/>
              </w:rPr>
              <w:t xml:space="preserve">Trades/mo</w:t>
            </w:r>
          </w:p>
        </w:tc>
        <w:tc>
          <w:tcPr/>
          <w:p>
            <w:pPr>
              <w:pStyle w:val="Compact"/>
              <w:jc w:val="right"/>
            </w:pPr>
            <w:r>
              <w:rPr>
                <w:b/>
                <w:bCs/>
              </w:rPr>
              <w:t xml:space="preserve">Months identical to B1b</w:t>
            </w:r>
          </w:p>
        </w:tc>
      </w:tr>
      <w:tr>
        <w:tc>
          <w:tcPr/>
          <w:p>
            <w:pPr>
              <w:pStyle w:val="Compact"/>
              <w:jc w:val="left"/>
            </w:pPr>
            <w:r>
              <w:t xml:space="preserve">A1 PPO, 3-D state (Iter. 1)</w:t>
            </w:r>
          </w:p>
        </w:tc>
        <w:tc>
          <w:tcPr/>
          <w:p>
            <w:pPr>
              <w:pStyle w:val="Compact"/>
              <w:jc w:val="right"/>
            </w:pPr>
            <w:r>
              <w:t xml:space="preserve">76.91</w:t>
            </w:r>
          </w:p>
        </w:tc>
        <w:tc>
          <w:tcPr/>
          <w:p>
            <w:pPr>
              <w:pStyle w:val="Compact"/>
              <w:jc w:val="right"/>
            </w:pPr>
            <w:r>
              <w:t xml:space="preserve">19.1</w:t>
            </w:r>
          </w:p>
        </w:tc>
        <w:tc>
          <w:tcPr/>
          <w:p>
            <w:pPr>
              <w:pStyle w:val="Compact"/>
              <w:jc w:val="right"/>
            </w:pPr>
            <w:r>
              <w:t xml:space="preserve">26 / 26</w:t>
            </w:r>
          </w:p>
        </w:tc>
      </w:tr>
      <w:tr>
        <w:tc>
          <w:tcPr/>
          <w:p>
            <w:pPr>
              <w:pStyle w:val="Compact"/>
              <w:jc w:val="left"/>
            </w:pPr>
            <w:r>
              <w:t xml:space="preserve">A2 PPO, 5-D state (Iter. 2)</w:t>
            </w:r>
          </w:p>
        </w:tc>
        <w:tc>
          <w:tcPr/>
          <w:p>
            <w:pPr>
              <w:pStyle w:val="Compact"/>
              <w:jc w:val="right"/>
            </w:pPr>
            <w:r>
              <w:t xml:space="preserve">0.00</w:t>
            </w:r>
          </w:p>
        </w:tc>
        <w:tc>
          <w:tcPr/>
          <w:p>
            <w:pPr>
              <w:pStyle w:val="Compact"/>
              <w:jc w:val="right"/>
            </w:pPr>
            <w:r>
              <w:t xml:space="preserve">0.0</w:t>
            </w:r>
          </w:p>
        </w:tc>
        <w:tc>
          <w:tcPr/>
          <w:p>
            <w:pPr>
              <w:pStyle w:val="Compact"/>
              <w:jc w:val="right"/>
            </w:pPr>
            <w:r>
              <w:t xml:space="preserve">0 / 26</w:t>
            </w:r>
          </w:p>
        </w:tc>
      </w:tr>
      <w:tr>
        <w:tc>
          <w:tcPr/>
          <w:p>
            <w:pPr>
              <w:pStyle w:val="Compact"/>
              <w:jc w:val="left"/>
            </w:pPr>
            <w:r>
              <w:t xml:space="preserve">B1b buy-max-hold</w:t>
            </w:r>
          </w:p>
        </w:tc>
        <w:tc>
          <w:tcPr/>
          <w:p>
            <w:pPr>
              <w:pStyle w:val="Compact"/>
              <w:jc w:val="right"/>
            </w:pPr>
            <w:r>
              <w:t xml:space="preserve">76.91</w:t>
            </w:r>
          </w:p>
        </w:tc>
        <w:tc>
          <w:tcPr/>
          <w:p>
            <w:pPr>
              <w:pStyle w:val="Compact"/>
              <w:jc w:val="right"/>
            </w:pPr>
            <w:r>
              <w:t xml:space="preserve">19.1</w:t>
            </w:r>
          </w:p>
        </w:tc>
        <w:tc>
          <w:tcPr/>
          <w:p>
            <w:pPr>
              <w:pStyle w:val="Compact"/>
              <w:jc w:val="right"/>
            </w:pPr>
            <w:r>
              <w:t xml:space="preserve">—</w:t>
            </w:r>
          </w:p>
        </w:tc>
      </w:tr>
    </w:tbl>
    <w:bookmarkEnd w:id="36"/>
    <w:p>
      <w:pPr>
        <w:pStyle w:val="BodyText"/>
      </w:pPr>
      <w:r>
        <w:t xml:space="preserve">The richer state</w:t>
      </w:r>
      <w:r>
        <w:t xml:space="preserve"> </w:t>
      </w:r>
      <w:r>
        <w:rPr>
          <w:i/>
          <w:iCs/>
        </w:rPr>
        <w:t xml:space="preserve">did</w:t>
      </w:r>
      <w:r>
        <w:t xml:space="preserve"> </w:t>
      </w:r>
      <w:r>
        <w:t xml:space="preserve">break the buy-and-hold collapse — the Iteration-2 policy matches B1b on zero months — but it converged to the opposite corner: a cautious, mostly-flat policy. Inspection of the policy’s action distribution over a representative test month shows a mean Hold probability of 0.66 (Buy 0.12, Sell 0.22), so the deterministic (argmax) evaluation never trades; sampling actions stochastically yields a small positive mean</w:t>
      </w:r>
      <w:r>
        <w:t xml:space="preserve"> </w:t>
      </w:r>
      <m:oMath>
        <m:r>
          <m:rPr>
            <m:sty m:val="p"/>
          </m:rPr>
          <m:t>Δ</m:t>
        </m:r>
        <m:r>
          <m:t>W</m:t>
        </m:r>
      </m:oMath>
      <w:r>
        <w:t xml:space="preserve"> </w:t>
      </w:r>
      <w:r>
        <w:t xml:space="preserve">of +$1.87. On month-by-month wealth the flat agent still beats the fully-invested benchmark in 8 of 26 months — the months when SPY fell.</w:t>
      </w:r>
    </w:p>
    <w:bookmarkEnd w:id="37"/>
    <w:bookmarkStart w:id="42" w:name="sec:analysis_simple"/>
    <w:p>
      <w:pPr>
        <w:pStyle w:val="Heading2"/>
      </w:pPr>
      <w:r>
        <w:t xml:space="preserve">Analysis and key findings</w:t>
      </w:r>
    </w:p>
    <w:bookmarkStart w:id="38" w:name="X3db70666928b3179cb79fda061745041cca1768"/>
    <w:p>
      <w:pPr>
        <w:pStyle w:val="Heading5"/>
      </w:pPr>
      <w:r>
        <w:t xml:space="preserve">1. The reward, not the state, sets the incentive.</w:t>
      </w:r>
    </w:p>
    <w:p>
      <w:pPr>
        <w:pStyle w:val="FirstParagraph"/>
      </w:pPr>
      <w:r>
        <w:t xml:space="preserve">Under</w:t>
      </w:r>
      <w:r>
        <w:t xml:space="preserve"> </w:t>
      </w:r>
      <m:oMath>
        <m:sSub>
          <m:e>
            <m:r>
              <m:t>r</m:t>
            </m:r>
          </m:e>
          <m:sub>
            <m:r>
              <m:t>t</m:t>
            </m:r>
          </m:sub>
        </m:sSub>
        <m:r>
          <m:rPr>
            <m:sty m:val="p"/>
          </m:rPr>
          <m:t>=</m:t>
        </m:r>
        <m:r>
          <m:rPr>
            <m:sty m:val="p"/>
          </m:rPr>
          <m:t>Δ</m:t>
        </m:r>
        <m:sSub>
          <m:e>
            <m:r>
              <m:t>W</m:t>
            </m:r>
          </m:e>
          <m:sub>
            <m:r>
              <m:t>t</m:t>
            </m:r>
          </m:sub>
        </m:sSub>
      </m:oMath>
      <w:r>
        <w:t xml:space="preserve"> </w:t>
      </w:r>
      <w:r>
        <w:t xml:space="preserve">in a mostly-rising test window, full investment is near-optimal, and the 3-D agent found exactly that. Adding entry and time context (Iteration 2) did not create trading skill; it moved the policy along the exposure axis, from always-invested to almost-never-invested. Both extremes are rational responses to a risk-neutral reward estimated from noisy monthly episodes — the training window (2018–2022) contains the COVID crash and the 2022 bear market, where staying flat avoids large negative rewards.</w:t>
      </w:r>
    </w:p>
    <w:bookmarkEnd w:id="38"/>
    <w:bookmarkStart w:id="39" w:name="baseline-design-is-a-result-in-itself."/>
    <w:p>
      <w:pPr>
        <w:pStyle w:val="Heading5"/>
      </w:pPr>
      <w:r>
        <w:t xml:space="preserve">2. Baseline design is a result in itself.</w:t>
      </w:r>
    </w:p>
    <w:p>
      <w:pPr>
        <w:pStyle w:val="FirstParagraph"/>
      </w:pPr>
      <w:r>
        <w:t xml:space="preserve">The single most informative row in this chapter is B1b. Without the fair fully-invested benchmark, Iteration 1 would have been reported as</w:t>
      </w:r>
      <w:r>
        <w:t xml:space="preserve"> </w:t>
      </w:r>
      <w:r>
        <w:t xml:space="preserve">“PPO beats buy-and-hold by 10</w:t>
      </w:r>
      <m:oMath>
        <m:r>
          <m:rPr>
            <m:sty m:val="p"/>
          </m:rPr>
          <m:t>×</m:t>
        </m:r>
      </m:oMath>
      <w:r>
        <w:t xml:space="preserve">”</w:t>
      </w:r>
      <w:r>
        <w:t xml:space="preserve"> </w:t>
      </w:r>
      <w:r>
        <w:t xml:space="preserve">(against B1); with it, the correct statement is</w:t>
      </w:r>
      <w:r>
        <w:t xml:space="preserve"> </w:t>
      </w:r>
      <w:r>
        <w:t xml:space="preserve">“PPO rediscovered buy-and-hold.”</w:t>
      </w:r>
    </w:p>
    <w:bookmarkEnd w:id="39"/>
    <w:bookmarkStart w:id="40" w:name="what-iteration-3-must-change."/>
    <w:p>
      <w:pPr>
        <w:pStyle w:val="Heading5"/>
      </w:pPr>
      <w:r>
        <w:t xml:space="preserve">3. What Iteration 3 must change.</w:t>
      </w:r>
    </w:p>
    <w:p>
      <w:pPr>
        <w:pStyle w:val="FirstParagraph"/>
      </w:pPr>
      <w:r>
        <w:t xml:space="preserve">Because the state upgrade alone shifted exposure rather than timing, the next iteration targets the objective: a reward of the form</w:t>
      </w:r>
      <w:r>
        <w:t xml:space="preserve"> </w:t>
      </w:r>
      <m:oMath>
        <m:sSub>
          <m:e>
            <m:r>
              <m:t>r</m:t>
            </m:r>
          </m:e>
          <m:sub>
            <m:r>
              <m:t>t</m:t>
            </m:r>
          </m:sub>
        </m:sSub>
        <m:r>
          <m:rPr>
            <m:sty m:val="p"/>
          </m:rPr>
          <m:t>=</m:t>
        </m:r>
        <m:r>
          <m:rPr>
            <m:sty m:val="p"/>
          </m:rPr>
          <m:t>Δ</m:t>
        </m:r>
        <m:sSub>
          <m:e>
            <m:r>
              <m:t>W</m:t>
            </m:r>
          </m:e>
          <m:sub>
            <m:r>
              <m:t>t</m:t>
            </m:r>
          </m:sub>
        </m:sSub>
        <m:r>
          <m:rPr>
            <m:sty m:val="p"/>
          </m:rPr>
          <m:t>−</m:t>
        </m:r>
        <m:r>
          <m:t>λ</m:t>
        </m:r>
        <m:sSub>
          <m:e>
            <m:r>
              <m:t>D</m:t>
            </m:r>
          </m:e>
          <m:sub>
            <m:r>
              <m:t>t</m:t>
            </m:r>
          </m:sub>
        </m:sSub>
      </m:oMath>
      <w:r>
        <w:t xml:space="preserve"> </w:t>
      </w:r>
      <w:r>
        <w:t xml:space="preserve">(penalising drawdown</w:t>
      </w:r>
      <w:r>
        <w:t xml:space="preserve"> </w:t>
      </w:r>
      <m:oMath>
        <m:sSub>
          <m:e>
            <m:r>
              <m:t>D</m:t>
            </m:r>
          </m:e>
          <m:sub>
            <m:r>
              <m:t>t</m:t>
            </m:r>
          </m:sub>
        </m:sSub>
      </m:oMath>
      <w:r>
        <w:t xml:space="preserve">) gives the agent a reason to hold</w:t>
      </w:r>
      <w:r>
        <w:t xml:space="preserve"> </w:t>
      </w:r>
      <w:r>
        <w:rPr>
          <w:i/>
          <w:iCs/>
        </w:rPr>
        <w:t xml:space="preserve">selectively</w:t>
      </w:r>
      <w:r>
        <w:t xml:space="preserve"> </w:t>
      </w:r>
      <w:r>
        <w:t xml:space="preserve">— invested in calm regimes, flat in falling ones — which neither extreme policy can satisfy. The masked-action rate (3.9% in Iteration 1) and the accounting identity (exact in every run) carry forward unchanged as standing diagnostics.</w:t>
      </w:r>
    </w:p>
    <w:bookmarkEnd w:id="40"/>
    <w:bookmarkStart w:id="41" w:name="scope."/>
    <w:p>
      <w:pPr>
        <w:pStyle w:val="Heading5"/>
      </w:pPr>
      <w:r>
        <w:t xml:space="preserve">Scope.</w:t>
      </w:r>
    </w:p>
    <w:p>
      <w:pPr>
        <w:pStyle w:val="FirstParagraph"/>
      </w:pPr>
      <w:r>
        <w:t xml:space="preserve">These are single-seed results at a fixed budget, on monthly episodes of daily bars. Multi-seed confidence intervals, minute-bar episodes (</w:t>
      </w:r>
      <m:oMath>
        <m:r>
          <m:t>T</m:t>
        </m:r>
        <m:r>
          <m:rPr>
            <m:sty m:val="p"/>
          </m:rPr>
          <m:t>=</m:t>
        </m:r>
        <m:r>
          <m:t>390</m:t>
        </m:r>
      </m:oMath>
      <w:r>
        <w:t xml:space="preserve">), and the drawdown-penalised reward are the planned extensions, in that order.</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hyperlink" Id="rId9" Target="https://github.com/TheFinix13/dissertation-projec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heFinix13/dissertation-proje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2026-08-04T20:21:33Z</dcterms:created>
  <dcterms:modified xsi:type="dcterms:W3CDTF">2026-08-04T20:21:33Z</dcterms:modified>
</cp:coreProperties>
</file>

<file path=docProps/custom.xml><?xml version="1.0" encoding="utf-8"?>
<Properties xmlns="http://schemas.openxmlformats.org/officeDocument/2006/custom-properties" xmlns:vt="http://schemas.openxmlformats.org/officeDocument/2006/docPropsVTypes"/>
</file>