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6605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Here Comes the Sun: </w:t>
      </w:r>
    </w:p>
    <w:p w14:paraId="73CA010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California’s Growing Renewable Energy Production</w:t>
      </w:r>
    </w:p>
    <w:p w14:paraId="27956D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A9DC93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November 9, 2019</w:t>
      </w:r>
    </w:p>
    <w:p w14:paraId="023BFE8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A0041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Scott Clark</w:t>
      </w:r>
    </w:p>
    <w:p w14:paraId="5FCAB78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Graham Penrose</w:t>
      </w:r>
    </w:p>
    <w:p w14:paraId="7EEFDBE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D53F8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Project Summary</w:t>
      </w:r>
    </w:p>
    <w:p w14:paraId="59F2366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In 2011, California formalized a goal of 33% renewable energy production by 2020 and has since set additional growth targets for renewables for future years. We wanted to explore California’s progress toward that goal and explore growth by renewable categories (solar, wind, etc.). We also wanted to illustrate the patterns of availability over time, given that solar and wind in particular are dependant on weather, time of day, and season. Linking availability and demand, we additionally explored how renewables typically contribute toward demand generally and during times of peak demand. </w:t>
      </w:r>
    </w:p>
    <w:p w14:paraId="3C1E78B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0905A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u w:val="single"/>
        </w:rPr>
        <w:t>Data Sources</w:t>
      </w:r>
    </w:p>
    <w:p w14:paraId="0D29B77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T</w:t>
      </w:r>
      <w:r w:rsidRPr="00615D18">
        <w:rPr>
          <w:rFonts w:ascii="Arial" w:eastAsia="Times New Roman" w:hAnsi="Arial" w:cs="Arial"/>
          <w:color w:val="222222"/>
          <w:shd w:val="clear" w:color="auto" w:fill="FFFFFF"/>
        </w:rPr>
        <w:t xml:space="preserve">he California Independent System Operator (CAISO) is the non-profit that oversees the operation of the bulk of California's electric power system, transmission lines, and electricity market. Our analysis is centered on CASIO data, which represents more than 80 percent of electricity in California. </w:t>
      </w:r>
      <w:r w:rsidRPr="00615D18">
        <w:rPr>
          <w:rFonts w:ascii="Arial" w:eastAsia="Times New Roman" w:hAnsi="Arial" w:cs="Arial"/>
          <w:color w:val="1D1C1D"/>
        </w:rPr>
        <w:t>There were limitations to the availability of recent data, so our project focuses on 2011 to 2017. </w:t>
      </w:r>
    </w:p>
    <w:p w14:paraId="1470699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790588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Datasets Used:</w:t>
      </w:r>
    </w:p>
    <w:p w14:paraId="37A1A24A" w14:textId="77777777" w:rsidR="00615D18" w:rsidRPr="00615D18" w:rsidRDefault="00615D18" w:rsidP="00615D18">
      <w:pPr>
        <w:numPr>
          <w:ilvl w:val="0"/>
          <w:numId w:val="1"/>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Aggregated renewable energy production dataset from Kaggle:</w:t>
      </w:r>
    </w:p>
    <w:p w14:paraId="4EDBC9E6" w14:textId="77777777" w:rsidR="00615D18" w:rsidRPr="00615D18" w:rsidRDefault="00D13707" w:rsidP="00615D18">
      <w:pPr>
        <w:spacing w:after="0" w:line="331" w:lineRule="atLeast"/>
        <w:ind w:left="1440"/>
        <w:rPr>
          <w:rFonts w:ascii="Times New Roman" w:eastAsia="Times New Roman" w:hAnsi="Times New Roman" w:cs="Times New Roman"/>
          <w:color w:val="000000"/>
          <w:sz w:val="24"/>
          <w:szCs w:val="24"/>
        </w:rPr>
      </w:pPr>
      <w:hyperlink r:id="rId5" w:history="1">
        <w:r w:rsidR="00615D18" w:rsidRPr="00615D18">
          <w:rPr>
            <w:rFonts w:ascii="Arial" w:eastAsia="Times New Roman" w:hAnsi="Arial" w:cs="Arial"/>
            <w:color w:val="1155CC"/>
            <w:u w:val="single"/>
          </w:rPr>
          <w:t>https://www.kaggle.com/cheedcheed/california-renewable-production-20102018</w:t>
        </w:r>
      </w:hyperlink>
    </w:p>
    <w:p w14:paraId="60DD4E4D" w14:textId="77777777" w:rsidR="00615D18" w:rsidRPr="00615D18" w:rsidRDefault="00615D18" w:rsidP="00615D18">
      <w:pPr>
        <w:numPr>
          <w:ilvl w:val="0"/>
          <w:numId w:val="2"/>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Annual production data from the CAISO:</w:t>
      </w:r>
    </w:p>
    <w:p w14:paraId="2511C055" w14:textId="77777777" w:rsidR="00615D18" w:rsidRPr="00615D18" w:rsidRDefault="00D13707" w:rsidP="00615D18">
      <w:pPr>
        <w:spacing w:after="0" w:line="331" w:lineRule="atLeast"/>
        <w:ind w:left="1440"/>
        <w:rPr>
          <w:rFonts w:ascii="Times New Roman" w:eastAsia="Times New Roman" w:hAnsi="Times New Roman" w:cs="Times New Roman"/>
          <w:color w:val="000000"/>
          <w:sz w:val="24"/>
          <w:szCs w:val="24"/>
        </w:rPr>
      </w:pPr>
      <w:hyperlink r:id="rId6" w:history="1">
        <w:r w:rsidR="00615D18" w:rsidRPr="00615D18">
          <w:rPr>
            <w:rFonts w:ascii="Arial" w:eastAsia="Times New Roman" w:hAnsi="Arial" w:cs="Arial"/>
            <w:color w:val="1155CC"/>
            <w:u w:val="single"/>
          </w:rPr>
          <w:t>http://www.caiso.com/Pages/default.aspx</w:t>
        </w:r>
      </w:hyperlink>
    </w:p>
    <w:p w14:paraId="350C46FC" w14:textId="77777777" w:rsidR="00615D18" w:rsidRPr="00615D18" w:rsidRDefault="00615D18" w:rsidP="00615D18">
      <w:pPr>
        <w:numPr>
          <w:ilvl w:val="0"/>
          <w:numId w:val="3"/>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 xml:space="preserve">Demand data from the </w:t>
      </w:r>
      <w:r w:rsidRPr="00615D18">
        <w:rPr>
          <w:rFonts w:ascii="Arial" w:eastAsia="Times New Roman" w:hAnsi="Arial" w:cs="Arial"/>
          <w:color w:val="333333"/>
        </w:rPr>
        <w:t>U.S. Energy Information Administration:</w:t>
      </w:r>
    </w:p>
    <w:p w14:paraId="330BFDAD" w14:textId="77777777" w:rsidR="00615D18" w:rsidRPr="00615D18" w:rsidRDefault="00D13707" w:rsidP="00615D18">
      <w:pPr>
        <w:spacing w:after="0" w:line="331" w:lineRule="atLeast"/>
        <w:ind w:left="1440"/>
        <w:rPr>
          <w:rFonts w:ascii="Times New Roman" w:eastAsia="Times New Roman" w:hAnsi="Times New Roman" w:cs="Times New Roman"/>
          <w:color w:val="000000"/>
          <w:sz w:val="24"/>
          <w:szCs w:val="24"/>
        </w:rPr>
      </w:pPr>
      <w:hyperlink r:id="rId7" w:history="1">
        <w:r w:rsidR="00615D18" w:rsidRPr="00615D18">
          <w:rPr>
            <w:rFonts w:ascii="Arial" w:eastAsia="Times New Roman" w:hAnsi="Arial" w:cs="Arial"/>
            <w:color w:val="1155CC"/>
            <w:u w:val="single"/>
          </w:rPr>
          <w:t>https://ecdms.energy.ca.gov/elecbycounty.aspx</w:t>
        </w:r>
      </w:hyperlink>
    </w:p>
    <w:p w14:paraId="6E0F9E4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838E29C"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Analysis</w:t>
      </w:r>
    </w:p>
    <w:p w14:paraId="695A7793"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EAA3AB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lastRenderedPageBreak/>
        <w:t>What does renewable production growth in California look like since 2011? </w:t>
      </w:r>
    </w:p>
    <w:p w14:paraId="739C338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A72D90E" w14:textId="26BE9D5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growth in cumulative renewable energy production per year since 2011 appears to be increasing in a relatively linear fashion. The amount of energy provided to the CAISO grid from renewable sources has essentially </w:t>
      </w:r>
      <w:r w:rsidR="00993756">
        <w:rPr>
          <w:rFonts w:ascii="Arial" w:eastAsia="Times New Roman" w:hAnsi="Arial" w:cs="Arial"/>
          <w:color w:val="000000"/>
        </w:rPr>
        <w:t>doubled</w:t>
      </w:r>
      <w:r w:rsidRPr="00615D18">
        <w:rPr>
          <w:rFonts w:ascii="Arial" w:eastAsia="Times New Roman" w:hAnsi="Arial" w:cs="Arial"/>
          <w:color w:val="000000"/>
        </w:rPr>
        <w:t xml:space="preserve"> from 201</w:t>
      </w:r>
      <w:r w:rsidR="00993756">
        <w:rPr>
          <w:rFonts w:ascii="Arial" w:eastAsia="Times New Roman" w:hAnsi="Arial" w:cs="Arial"/>
          <w:color w:val="000000"/>
        </w:rPr>
        <w:t>1</w:t>
      </w:r>
      <w:r w:rsidRPr="00615D18">
        <w:rPr>
          <w:rFonts w:ascii="Arial" w:eastAsia="Times New Roman" w:hAnsi="Arial" w:cs="Arial"/>
          <w:color w:val="000000"/>
        </w:rPr>
        <w:t xml:space="preserve"> to 2017 (</w:t>
      </w:r>
      <w:r w:rsidR="00993756">
        <w:rPr>
          <w:rFonts w:ascii="Arial" w:eastAsia="Times New Roman" w:hAnsi="Arial" w:cs="Arial"/>
          <w:color w:val="000000"/>
        </w:rPr>
        <w:t>3</w:t>
      </w:r>
      <w:r w:rsidRPr="00615D18">
        <w:rPr>
          <w:rFonts w:ascii="Arial" w:eastAsia="Times New Roman" w:hAnsi="Arial" w:cs="Arial"/>
          <w:color w:val="000000"/>
        </w:rPr>
        <w:t>0,000-60,000 Gigawatt-hours (GWh)). If we assume this trend will stay somewhat constant until 2020, we can predict that the total renewable production for the year of 2020 will be around 75,000 GWh. </w:t>
      </w:r>
    </w:p>
    <w:p w14:paraId="32FDBB5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B08B67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the chart below, the three lines that follow a similar upward trend all include solar power, which provides most of the renewable energy for California (when compared to other sources like wind), and has had the largest growth in yearly production across the years of data available. Relatively low contributions from other renewable sources (biomass, biogas, geothermal, and small hydro) remained flat during the data timeframe and thus those sources are not considered in detail in this analysis.    </w:t>
      </w:r>
    </w:p>
    <w:p w14:paraId="284E015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5395A92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705A8FAA" wp14:editId="5D46567B">
            <wp:extent cx="5943600" cy="3326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2F878C3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E1A2F21" w14:textId="0BDD635A" w:rsidR="00615D18" w:rsidRDefault="00615D18" w:rsidP="00615D18">
      <w:pPr>
        <w:spacing w:after="0" w:line="331" w:lineRule="atLeast"/>
        <w:rPr>
          <w:rFonts w:ascii="Arial" w:eastAsia="Times New Roman" w:hAnsi="Arial" w:cs="Arial"/>
          <w:color w:val="000000"/>
        </w:rPr>
      </w:pPr>
      <w:r w:rsidRPr="00615D18">
        <w:rPr>
          <w:rFonts w:ascii="Arial" w:eastAsia="Times New Roman" w:hAnsi="Arial" w:cs="Arial"/>
          <w:color w:val="000000"/>
        </w:rPr>
        <w:t xml:space="preserve">In the following charts, each dot represents an hour of continuous energy production at the corresponding Megawatt-hour (MWh) y-axis value. Every day of the year essentially has a vertical line of </w:t>
      </w:r>
      <w:r w:rsidR="00334128">
        <w:rPr>
          <w:rFonts w:ascii="Arial" w:eastAsia="Times New Roman" w:hAnsi="Arial" w:cs="Arial"/>
          <w:color w:val="000000"/>
        </w:rPr>
        <w:t>24</w:t>
      </w:r>
      <w:r w:rsidRPr="00615D18">
        <w:rPr>
          <w:rFonts w:ascii="Arial" w:eastAsia="Times New Roman" w:hAnsi="Arial" w:cs="Arial"/>
          <w:color w:val="000000"/>
        </w:rPr>
        <w:t xml:space="preserve"> dots (</w:t>
      </w:r>
      <w:r w:rsidR="00334128">
        <w:rPr>
          <w:rFonts w:ascii="Arial" w:eastAsia="Times New Roman" w:hAnsi="Arial" w:cs="Arial"/>
          <w:color w:val="000000"/>
        </w:rPr>
        <w:t>24 hours of a day</w:t>
      </w:r>
      <w:r w:rsidRPr="00615D18">
        <w:rPr>
          <w:rFonts w:ascii="Arial" w:eastAsia="Times New Roman" w:hAnsi="Arial" w:cs="Arial"/>
          <w:color w:val="000000"/>
        </w:rPr>
        <w:t xml:space="preserve">), color coded for what portion of the day it falls into, set at a height equivalent to the value of the MWh production for that hour. Note the scale of the y-axis in the following two graphs as they illustrate the growth in solar production between 2012 </w:t>
      </w:r>
      <w:r w:rsidRPr="00615D18">
        <w:rPr>
          <w:rFonts w:ascii="Arial" w:eastAsia="Times New Roman" w:hAnsi="Arial" w:cs="Arial"/>
          <w:color w:val="000000"/>
        </w:rPr>
        <w:lastRenderedPageBreak/>
        <w:t>and 2017. The 2017 graph is nearly 10 times the scale of the 2012 graph. The increased production at midday and in the sunnier months can also be seen.</w:t>
      </w:r>
    </w:p>
    <w:p w14:paraId="3B5B816E" w14:textId="40812F81" w:rsidR="00603582" w:rsidRDefault="00603582" w:rsidP="00615D18">
      <w:pPr>
        <w:spacing w:after="0" w:line="331" w:lineRule="atLeast"/>
        <w:rPr>
          <w:rFonts w:ascii="Arial" w:eastAsia="Times New Roman" w:hAnsi="Arial" w:cs="Arial"/>
          <w:color w:val="000000"/>
        </w:rPr>
      </w:pPr>
    </w:p>
    <w:p w14:paraId="37084839" w14:textId="4108DB99" w:rsidR="00603582" w:rsidRPr="00615D18" w:rsidRDefault="00603582"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color w:val="000000"/>
        </w:rPr>
        <w:t xml:space="preserve">When looking at the two following charts showing the production of solar power across 2012 and 2017, one observation that is true for both plots is that there is generally more solar power produced in the time between the Spring Equinox and the Fall Equinox.  The Spring Equinox is when the sun crosses the equator while moving north, the Summer Solstice is when the sun reaches its most positive declination (angle of sun’s position relative to a plane set through earth’s equator) of 23.5 </w:t>
      </w:r>
      <w:r w:rsidR="009E55DA">
        <w:rPr>
          <w:rFonts w:ascii="Arial" w:eastAsia="Times New Roman" w:hAnsi="Arial" w:cs="Arial"/>
          <w:color w:val="000000"/>
        </w:rPr>
        <w:t>d</w:t>
      </w:r>
      <w:r>
        <w:rPr>
          <w:rFonts w:ascii="Arial" w:eastAsia="Times New Roman" w:hAnsi="Arial" w:cs="Arial"/>
          <w:color w:val="000000"/>
        </w:rPr>
        <w:t>egrees North, and the Fall equinox is when the sun crosses the equator but moving in a southern direction.  Not only are there more relatively large MWh production values across t</w:t>
      </w:r>
      <w:r w:rsidR="009E55DA">
        <w:rPr>
          <w:rFonts w:ascii="Arial" w:eastAsia="Times New Roman" w:hAnsi="Arial" w:cs="Arial"/>
          <w:color w:val="000000"/>
        </w:rPr>
        <w:t>his</w:t>
      </w:r>
      <w:r>
        <w:rPr>
          <w:rFonts w:ascii="Arial" w:eastAsia="Times New Roman" w:hAnsi="Arial" w:cs="Arial"/>
          <w:color w:val="000000"/>
        </w:rPr>
        <w:t xml:space="preserve"> time period, but there </w:t>
      </w:r>
      <w:r w:rsidR="009E55DA">
        <w:rPr>
          <w:rFonts w:ascii="Arial" w:eastAsia="Times New Roman" w:hAnsi="Arial" w:cs="Arial"/>
          <w:color w:val="000000"/>
        </w:rPr>
        <w:t xml:space="preserve">is a significant increase in solar production in the hours before 9 AM and after 6PM.  </w:t>
      </w:r>
    </w:p>
    <w:p w14:paraId="4D8F047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AA3BD8" w14:textId="7E5C3A46" w:rsidR="00615D18" w:rsidRPr="00615D18" w:rsidRDefault="005D5C94"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33483B8" wp14:editId="452664F0">
            <wp:extent cx="5943600" cy="1697990"/>
            <wp:effectExtent l="0" t="0" r="0"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2_solar_production_seaso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57C68A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6B4E56B" w14:textId="029BFA20" w:rsidR="00615D18" w:rsidRPr="00615D18" w:rsidRDefault="005D5C94"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4D7573F" wp14:editId="344ABA1E">
            <wp:extent cx="5943600" cy="169799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_solar_production_season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14D2403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0F6720B" w14:textId="3A43558A"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comparing solar power’s nearly 10x growth from 2012 to 2017, the following graphs of wind production across 2012 and 2017 further demonstrate that the bulk of the renewable energy growth in the CAISO grid is coming from solar power, not wind. Another interesting observation between the wind and solar scatter plots across 2012 and 2017 is that the majority of the higher MWh production values for solar power are in the midday period (</w:t>
      </w:r>
      <w:r w:rsidR="00D13707">
        <w:rPr>
          <w:rFonts w:ascii="Arial" w:eastAsia="Times New Roman" w:hAnsi="Arial" w:cs="Arial"/>
          <w:color w:val="000000"/>
        </w:rPr>
        <w:t>9AM – 6PM</w:t>
      </w:r>
      <w:r w:rsidRPr="00615D18">
        <w:rPr>
          <w:rFonts w:ascii="Arial" w:eastAsia="Times New Roman" w:hAnsi="Arial" w:cs="Arial"/>
          <w:color w:val="000000"/>
        </w:rPr>
        <w:t xml:space="preserve">), </w:t>
      </w:r>
      <w:r w:rsidRPr="00615D18">
        <w:rPr>
          <w:rFonts w:ascii="Arial" w:eastAsia="Times New Roman" w:hAnsi="Arial" w:cs="Arial"/>
          <w:color w:val="000000"/>
        </w:rPr>
        <w:lastRenderedPageBreak/>
        <w:t xml:space="preserve">while wind </w:t>
      </w:r>
      <w:r w:rsidR="00D13707">
        <w:rPr>
          <w:rFonts w:ascii="Arial" w:eastAsia="Times New Roman" w:hAnsi="Arial" w:cs="Arial"/>
          <w:color w:val="000000"/>
        </w:rPr>
        <w:t xml:space="preserve">is nearly opposite  with it’s larger production hours falling into the “Morning” and “Evening” time blocks.  </w:t>
      </w:r>
      <w:r w:rsidRPr="00615D18">
        <w:rPr>
          <w:rFonts w:ascii="Arial" w:eastAsia="Times New Roman" w:hAnsi="Arial" w:cs="Arial"/>
          <w:color w:val="000000"/>
        </w:rPr>
        <w:t>  </w:t>
      </w:r>
    </w:p>
    <w:p w14:paraId="6981F7B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A08507D" w14:textId="6D3A4836" w:rsidR="00615D18" w:rsidRPr="00615D18" w:rsidRDefault="005D5C94"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FF11F26" wp14:editId="4E06BAAF">
            <wp:extent cx="5943600" cy="169799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2_wind_production_season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6C04A9AB" w14:textId="04404A23"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168DA7C" wp14:editId="07AFECB3">
            <wp:extent cx="5943600" cy="169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_wind_production_seas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9EDF24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74F3C0" w14:textId="6EF27F13"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In the last two scatter plots comparing total renewable energy production in 2012 and 2017, the most obvious change is the 2012 scatter follows a pattern more similar to the wind power production graphs, while 2017’s pattern is more like the solar power production pattern. </w:t>
      </w:r>
      <w:r w:rsidR="00D13707">
        <w:rPr>
          <w:rFonts w:ascii="Arial" w:eastAsia="Times New Roman" w:hAnsi="Arial" w:cs="Arial"/>
          <w:color w:val="000000"/>
        </w:rPr>
        <w:t xml:space="preserve">This change shows how solar has become the dominant renewable power source for California in the years observed in this data set.  </w:t>
      </w:r>
      <w:bookmarkStart w:id="0" w:name="_GoBack"/>
      <w:bookmarkEnd w:id="0"/>
      <w:r w:rsidRPr="00615D18">
        <w:rPr>
          <w:rFonts w:ascii="Arial" w:eastAsia="Times New Roman" w:hAnsi="Arial" w:cs="Arial"/>
          <w:color w:val="000000"/>
        </w:rPr>
        <w:t>The scale of the y-axis is important to pay attention to in this graph as well.  The max values show nearly 3x growth in production across the year between 2012 and 2017. </w:t>
      </w:r>
    </w:p>
    <w:p w14:paraId="09B7D1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BF4049B" w14:textId="7F2536F8"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b/>
          <w:bCs/>
          <w:noProof/>
          <w:color w:val="000000"/>
          <w:bdr w:val="none" w:sz="0" w:space="0" w:color="auto" w:frame="1"/>
        </w:rPr>
        <w:lastRenderedPageBreak/>
        <w:drawing>
          <wp:inline distT="0" distB="0" distL="0" distR="0" wp14:anchorId="29D25D77" wp14:editId="31BAE47E">
            <wp:extent cx="5943600" cy="169799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2_total_renew_production_seaso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14:anchorId="51BAC78C" wp14:editId="10EC4F43">
            <wp:extent cx="5943600" cy="1697990"/>
            <wp:effectExtent l="0" t="0" r="0" b="0"/>
            <wp:docPr id="4" name="Picture 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_total_renew_production_season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B61ACF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D344C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Both the wind and solar scatter plots have values across the whole year that correspond to no energy production for that given hour (dots with y-value is 0). However, the plots for the total renewable energy production are consistently above 2,000 MWh.  This difference is due to the effect of other renewable sources (biogas, biomass, small hydro, and geothermal) that provide less overall energy than wind and solar.</w:t>
      </w:r>
    </w:p>
    <w:p w14:paraId="1A5958C5"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0AF3BAE"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daily production fluctuate?</w:t>
      </w:r>
    </w:p>
    <w:p w14:paraId="0D9172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1FDAE9F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The following visuals are box plots showing the mean value, outlier values, and quartile boundaries of the amount of energy produced across across every day in the 2010-2018 renewable energy Kaggle data set (2011-2017 were the only full years of data available).  </w:t>
      </w:r>
    </w:p>
    <w:p w14:paraId="2C4F45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2E3C13"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Below, in the first visual showing solar production across the hours in a day, the obvious trend is what one would expect.  Solar power is being generated when the sun is up, and the peak production hours are in line with the peak sun intensity hours of the day (12 and 1 PM).  The large magnitude of the interquartile range shown in the solar plot is due to the huge increase in solar production across the span of the years in this data set. </w:t>
      </w:r>
    </w:p>
    <w:p w14:paraId="20C38CE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0158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lastRenderedPageBreak/>
        <w:drawing>
          <wp:inline distT="0" distB="0" distL="0" distR="0" wp14:anchorId="23009634" wp14:editId="688F1B16">
            <wp:extent cx="5943600" cy="3307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13A3836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F45BA3"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While looking at the next graph, showing the trend in wind production across a day, it is obvious that wind’s trend is almost the opposite of the above solar production graph.  The mean values for the peak production hours are significantly smaller for wind production than solar, but this is to be expected with the knowledge of solar power’s explosive in growth from 2012 to 2017. </w:t>
      </w:r>
    </w:p>
    <w:p w14:paraId="736C3A8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1A0F383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550EFECC" wp14:editId="3B51AFDA">
            <wp:extent cx="5943600" cy="33451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4ECBCF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lastRenderedPageBreak/>
        <w:t>The final box plot below shows the trend in total energy produced from all renewable sources across a day. The general increase in production across the daytime hours of the day reflects the significant contribution solar power makes to California’s renewable energy production. Of note, the quartile ranges in this graph are significantly larger in the hours that solar is providing power, similar to the solar production per hour chart. This is because solar has had so much growth over the time period captured in our data set. Noting that when solar power is not online (when the sun is down), all the hours have relatively smaller interquartile ranges shines a light on another interesting observation. The lack of variance in hours when the renewable energy is coming from wind and all other smaller sources (biogas, biomass, etc.), clearly shows that these sources have grown less in energy produced from 2010-2018.  A topic that could be researched further would be the causal factors for the lack of growth in energy production from other renewable sources.  </w:t>
      </w:r>
    </w:p>
    <w:p w14:paraId="191B57C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9026E2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47D40C92" wp14:editId="2CF316BB">
            <wp:extent cx="5943600" cy="3307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7D482B8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4BB9D35"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monthly and hourly production in 2017 compare to 2012? </w:t>
      </w:r>
    </w:p>
    <w:p w14:paraId="3C8AE4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looking at energy production across the hours of a day, again the midday contribution from solar energy stands out. The main difference between 2012 and 2017 is the additional production that occurs during daylight hours in 2017.  </w:t>
      </w:r>
    </w:p>
    <w:p w14:paraId="375E92B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22F505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lastRenderedPageBreak/>
        <w:drawing>
          <wp:inline distT="0" distB="0" distL="0" distR="0" wp14:anchorId="04BBC7AC" wp14:editId="32E7CCC1">
            <wp:extent cx="5943600" cy="3188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2C292B7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27527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terms of monthly production in 2012 compared to 2017, the chart below shows that the most power produced by renewables in 2012 was more than 3,000,000 in May and June. By 2017, renewables were producing about twice that amount for those months. The contributions of solar stand out again, as the most gains were made in typically sunnier months of the year.  </w:t>
      </w:r>
    </w:p>
    <w:p w14:paraId="236FDD3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1585DFA5"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01A6D598" wp14:editId="785CD4A6">
            <wp:extent cx="594360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4BE188E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lastRenderedPageBreak/>
        <w:t>The growth in solar production from 2012 to 2017 is made even more clear in the following chart. The impact of seasonal changes also appears to limit the relative increase in solar production for the months with less daylight. </w:t>
      </w:r>
    </w:p>
    <w:p w14:paraId="264E804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C9B122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1C56D97F" wp14:editId="4AE29F73">
            <wp:extent cx="594360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541377F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EF3CB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percent of annual total energy demand is provided by renewables?</w:t>
      </w:r>
    </w:p>
    <w:p w14:paraId="39F9127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By 2017, California was closer to meeting its goal of 33% renewable energy. On average in 2017, renewables provided 26% of energy. Since solar is the largest provider, it is not surprising that the smallest proportion of renewable energy was provided during the winter, when there are the fewest hours of daylight. Sunny, but not too warm spring, was the period when renewables contributed the highest proportion of energy, with 32% in April and May. </w:t>
      </w:r>
    </w:p>
    <w:p w14:paraId="2346653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EA54D0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lastRenderedPageBreak/>
        <w:drawing>
          <wp:inline distT="0" distB="0" distL="0" distR="0" wp14:anchorId="730BCF19" wp14:editId="2714E77F">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8947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B8CF06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is the snapshot of renewable energy contributions on a peak load day? </w:t>
      </w:r>
    </w:p>
    <w:p w14:paraId="48EEA8B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We used CAISO data to identify the day with the highest energy demand for our study period, which was September 1, 2017. As expected, renewables contributed the most energy during the daylight hours and contributed the highest proportion of energy (35%) at 9 a.m.. At the hour of peak demand (5 p.m.) renewables contributed only 16%. With the sun still shining, it appears there was additional opportunity for solar contribution at the peak load hour. </w:t>
      </w:r>
    </w:p>
    <w:p w14:paraId="06CBF29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604598" w14:textId="6EF20F64" w:rsidR="004E4037" w:rsidRDefault="00615D18" w:rsidP="009F3A60">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6801BEE3" wp14:editId="2604FCCF">
            <wp:extent cx="5943600" cy="3307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574553A8" w14:textId="26E179E2" w:rsidR="009F3A60" w:rsidRDefault="009F3A60" w:rsidP="009F3A60">
      <w:pPr>
        <w:spacing w:after="0" w:line="331" w:lineRule="atLeast"/>
        <w:rPr>
          <w:rFonts w:ascii="Arial" w:eastAsia="Times New Roman" w:hAnsi="Arial" w:cs="Arial"/>
          <w:b/>
          <w:bCs/>
          <w:color w:val="000000"/>
        </w:rPr>
      </w:pPr>
      <w:r>
        <w:rPr>
          <w:rFonts w:ascii="Arial" w:eastAsia="Times New Roman" w:hAnsi="Arial" w:cs="Arial"/>
          <w:b/>
          <w:bCs/>
          <w:color w:val="000000"/>
        </w:rPr>
        <w:lastRenderedPageBreak/>
        <w:t>Combined Smaller Renewable Resources:</w:t>
      </w:r>
    </w:p>
    <w:p w14:paraId="330D9C02" w14:textId="4A90F743" w:rsidR="009F3A60" w:rsidRDefault="009F3A60" w:rsidP="009F3A60">
      <w:pPr>
        <w:spacing w:after="0" w:line="331" w:lineRule="atLeast"/>
        <w:rPr>
          <w:rFonts w:ascii="Arial" w:eastAsia="Times New Roman" w:hAnsi="Arial" w:cs="Arial"/>
          <w:b/>
          <w:bCs/>
          <w:color w:val="000000"/>
        </w:rPr>
      </w:pPr>
    </w:p>
    <w:p w14:paraId="4A30F202" w14:textId="732FBCF8"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box plot of combined hourly production of the renewable sources not </w:t>
      </w:r>
      <w:r>
        <w:rPr>
          <w:rFonts w:ascii="Arial" w:eastAsia="Times New Roman" w:hAnsi="Arial" w:cs="Arial"/>
          <w:color w:val="000000"/>
        </w:rPr>
        <w:t>focused</w:t>
      </w:r>
      <w:r w:rsidRPr="009F3A60">
        <w:rPr>
          <w:rFonts w:ascii="Arial" w:eastAsia="Times New Roman" w:hAnsi="Arial" w:cs="Arial"/>
          <w:color w:val="000000"/>
        </w:rPr>
        <w:t xml:space="preserve"> on in this analysis. The cumulative power production values from these resources are included in any chart showing “Total Renewables”, but these sources remain relatively constant, so they aren’t focused on.  The combined sources charted below are compiled from the hourly sum of production from biogas, biomass, small hydro, and geothermal across all years in the </w:t>
      </w:r>
      <w:r>
        <w:rPr>
          <w:rFonts w:ascii="Arial" w:eastAsia="Times New Roman" w:hAnsi="Arial" w:cs="Arial"/>
          <w:color w:val="000000"/>
        </w:rPr>
        <w:t xml:space="preserve">Kaggle </w:t>
      </w:r>
      <w:r w:rsidRPr="009F3A60">
        <w:rPr>
          <w:rFonts w:ascii="Arial" w:eastAsia="Times New Roman" w:hAnsi="Arial" w:cs="Arial"/>
          <w:color w:val="000000"/>
        </w:rPr>
        <w:t xml:space="preserve">data set.   </w:t>
      </w:r>
    </w:p>
    <w:p w14:paraId="52C10C72" w14:textId="77777777" w:rsidR="009F3A60" w:rsidRPr="009F3A60" w:rsidRDefault="009F3A60" w:rsidP="009F3A60">
      <w:pPr>
        <w:spacing w:after="0" w:line="331" w:lineRule="atLeast"/>
        <w:rPr>
          <w:rFonts w:ascii="Arial" w:eastAsia="Times New Roman" w:hAnsi="Arial" w:cs="Arial"/>
          <w:b/>
          <w:bCs/>
          <w:color w:val="000000"/>
        </w:rPr>
      </w:pPr>
    </w:p>
    <w:p w14:paraId="53074376" w14:textId="77777777" w:rsidR="009F3A60" w:rsidRPr="009F3A60" w:rsidRDefault="009F3A60" w:rsidP="009F3A60">
      <w:pPr>
        <w:spacing w:after="0" w:line="331" w:lineRule="atLeast"/>
        <w:jc w:val="center"/>
        <w:rPr>
          <w:rFonts w:ascii="Arial" w:eastAsia="Times New Roman" w:hAnsi="Arial" w:cs="Arial"/>
          <w:b/>
          <w:bCs/>
          <w:color w:val="000000"/>
        </w:rPr>
      </w:pPr>
      <w:r w:rsidRPr="009F3A60">
        <w:rPr>
          <w:rFonts w:ascii="Arial" w:eastAsia="Times New Roman" w:hAnsi="Arial" w:cs="Arial"/>
          <w:b/>
          <w:bCs/>
          <w:noProof/>
          <w:color w:val="000000"/>
        </w:rPr>
        <w:drawing>
          <wp:inline distT="0" distB="0" distL="0" distR="0" wp14:anchorId="19052188" wp14:editId="453813B6">
            <wp:extent cx="5280266" cy="29667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 Smaller Sources_average_daily_production.png"/>
                    <pic:cNvPicPr/>
                  </pic:nvPicPr>
                  <pic:blipFill>
                    <a:blip r:embed="rId23">
                      <a:extLst>
                        <a:ext uri="{28A0092B-C50C-407E-A947-70E740481C1C}">
                          <a14:useLocalDpi xmlns:a14="http://schemas.microsoft.com/office/drawing/2010/main" val="0"/>
                        </a:ext>
                      </a:extLst>
                    </a:blip>
                    <a:stretch>
                      <a:fillRect/>
                    </a:stretch>
                  </pic:blipFill>
                  <pic:spPr>
                    <a:xfrm>
                      <a:off x="0" y="0"/>
                      <a:ext cx="5354158" cy="3008247"/>
                    </a:xfrm>
                    <a:prstGeom prst="rect">
                      <a:avLst/>
                    </a:prstGeom>
                  </pic:spPr>
                </pic:pic>
              </a:graphicData>
            </a:graphic>
          </wp:inline>
        </w:drawing>
      </w:r>
    </w:p>
    <w:p w14:paraId="58B3DBBC" w14:textId="084463C5"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scatter chart similar to </w:t>
      </w:r>
      <w:r w:rsidR="00A8383E">
        <w:rPr>
          <w:rFonts w:ascii="Arial" w:eastAsia="Times New Roman" w:hAnsi="Arial" w:cs="Arial"/>
          <w:color w:val="000000"/>
        </w:rPr>
        <w:t xml:space="preserve">the </w:t>
      </w:r>
      <w:r>
        <w:rPr>
          <w:rFonts w:ascii="Arial" w:eastAsia="Times New Roman" w:hAnsi="Arial" w:cs="Arial"/>
          <w:color w:val="000000"/>
        </w:rPr>
        <w:t xml:space="preserve">solar power, wind, and total renewable scatter plots, </w:t>
      </w:r>
      <w:r w:rsidRPr="009F3A60">
        <w:rPr>
          <w:rFonts w:ascii="Arial" w:eastAsia="Times New Roman" w:hAnsi="Arial" w:cs="Arial"/>
          <w:color w:val="000000"/>
        </w:rPr>
        <w:t xml:space="preserve">showing the combined production of the same </w:t>
      </w:r>
      <w:r>
        <w:rPr>
          <w:rFonts w:ascii="Arial" w:eastAsia="Times New Roman" w:hAnsi="Arial" w:cs="Arial"/>
          <w:color w:val="000000"/>
        </w:rPr>
        <w:t xml:space="preserve">smaller renewable </w:t>
      </w:r>
      <w:r w:rsidRPr="009F3A60">
        <w:rPr>
          <w:rFonts w:ascii="Arial" w:eastAsia="Times New Roman" w:hAnsi="Arial" w:cs="Arial"/>
          <w:color w:val="000000"/>
        </w:rPr>
        <w:t xml:space="preserve">sources as above.  </w:t>
      </w:r>
      <w:r>
        <w:rPr>
          <w:rFonts w:ascii="Arial" w:eastAsia="Times New Roman" w:hAnsi="Arial" w:cs="Arial"/>
          <w:color w:val="000000"/>
        </w:rPr>
        <w:t xml:space="preserve">Simply </w:t>
      </w:r>
      <w:r w:rsidRPr="009F3A60">
        <w:rPr>
          <w:rFonts w:ascii="Arial" w:eastAsia="Times New Roman" w:hAnsi="Arial" w:cs="Arial"/>
          <w:color w:val="000000"/>
        </w:rPr>
        <w:t xml:space="preserve">to show they stay relatively constant across the year and don’t have much hourly/ seasonal fluctuation.  </w:t>
      </w:r>
    </w:p>
    <w:p w14:paraId="07019B49" w14:textId="77777777" w:rsidR="009F3A60" w:rsidRPr="009F3A60" w:rsidRDefault="009F3A60" w:rsidP="009F3A60">
      <w:pPr>
        <w:spacing w:after="0" w:line="331" w:lineRule="atLeast"/>
        <w:rPr>
          <w:rFonts w:ascii="Arial" w:eastAsia="Times New Roman" w:hAnsi="Arial" w:cs="Arial"/>
          <w:b/>
          <w:bCs/>
          <w:color w:val="000000"/>
        </w:rPr>
      </w:pPr>
    </w:p>
    <w:p w14:paraId="63AEE6C8" w14:textId="77777777" w:rsidR="009F3A60" w:rsidRPr="009F3A60" w:rsidRDefault="009F3A60" w:rsidP="009F3A60">
      <w:pPr>
        <w:spacing w:after="0" w:line="331" w:lineRule="atLeast"/>
        <w:rPr>
          <w:rFonts w:ascii="Arial" w:eastAsia="Times New Roman" w:hAnsi="Arial" w:cs="Arial"/>
          <w:b/>
          <w:bCs/>
          <w:color w:val="000000"/>
        </w:rPr>
      </w:pPr>
      <w:r w:rsidRPr="009F3A60">
        <w:rPr>
          <w:rFonts w:ascii="Arial" w:eastAsia="Times New Roman" w:hAnsi="Arial" w:cs="Arial"/>
          <w:b/>
          <w:bCs/>
          <w:noProof/>
          <w:color w:val="000000"/>
        </w:rPr>
        <w:drawing>
          <wp:inline distT="0" distB="0" distL="0" distR="0" wp14:anchorId="6FFB9554" wp14:editId="219C9A0C">
            <wp:extent cx="6858000" cy="1959610"/>
            <wp:effectExtent l="0" t="0" r="0" b="254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other_sources_production_seasons.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959610"/>
                    </a:xfrm>
                    <a:prstGeom prst="rect">
                      <a:avLst/>
                    </a:prstGeom>
                  </pic:spPr>
                </pic:pic>
              </a:graphicData>
            </a:graphic>
          </wp:inline>
        </w:drawing>
      </w:r>
    </w:p>
    <w:p w14:paraId="47D86763" w14:textId="77777777" w:rsidR="009F3A60" w:rsidRPr="009F3A60" w:rsidRDefault="009F3A60" w:rsidP="009F3A60">
      <w:pPr>
        <w:spacing w:after="0" w:line="331" w:lineRule="atLeast"/>
        <w:rPr>
          <w:rFonts w:ascii="Arial" w:eastAsia="Times New Roman" w:hAnsi="Arial" w:cs="Arial"/>
          <w:b/>
          <w:bCs/>
          <w:color w:val="000000"/>
        </w:rPr>
      </w:pPr>
    </w:p>
    <w:p w14:paraId="54032DE9" w14:textId="77777777" w:rsidR="009F3A60" w:rsidRPr="009F3A60" w:rsidRDefault="009F3A60" w:rsidP="009F3A60">
      <w:pPr>
        <w:spacing w:after="0" w:line="331" w:lineRule="atLeast"/>
        <w:rPr>
          <w:rFonts w:ascii="Arial" w:eastAsia="Times New Roman" w:hAnsi="Arial" w:cs="Arial"/>
          <w:b/>
          <w:bCs/>
          <w:color w:val="000000"/>
        </w:rPr>
      </w:pPr>
    </w:p>
    <w:p w14:paraId="366AAE04" w14:textId="77777777" w:rsidR="009F3A60" w:rsidRPr="009F3A60" w:rsidRDefault="009F3A60" w:rsidP="009F3A60">
      <w:pPr>
        <w:spacing w:after="0" w:line="331" w:lineRule="atLeast"/>
        <w:rPr>
          <w:rFonts w:ascii="Arial" w:eastAsia="Times New Roman" w:hAnsi="Arial" w:cs="Arial"/>
          <w:b/>
          <w:bCs/>
          <w:color w:val="000000"/>
        </w:rPr>
      </w:pPr>
    </w:p>
    <w:sectPr w:rsidR="009F3A60" w:rsidRPr="009F3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F4FCF"/>
    <w:multiLevelType w:val="multilevel"/>
    <w:tmpl w:val="111E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94746"/>
    <w:multiLevelType w:val="multilevel"/>
    <w:tmpl w:val="2218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38657C"/>
    <w:multiLevelType w:val="multilevel"/>
    <w:tmpl w:val="3BCC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18"/>
    <w:rsid w:val="0014407E"/>
    <w:rsid w:val="00334128"/>
    <w:rsid w:val="004E4037"/>
    <w:rsid w:val="005D5C94"/>
    <w:rsid w:val="00603582"/>
    <w:rsid w:val="00615D18"/>
    <w:rsid w:val="00993756"/>
    <w:rsid w:val="009E55DA"/>
    <w:rsid w:val="009F3A60"/>
    <w:rsid w:val="00A8383E"/>
    <w:rsid w:val="00D13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CA65E"/>
  <w15:chartTrackingRefBased/>
  <w15:docId w15:val="{9DBE0C53-AC2E-4E3F-AAC4-E72C40847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6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cdms.energy.ca.gov/elecbycounty.asp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caiso.com/Pages/default.aspx"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kaggle.com/cheedcheed/california-renewable-production-20102018"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12</Pages>
  <Words>1605</Words>
  <Characters>9152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y</dc:creator>
  <cp:keywords/>
  <dc:description/>
  <cp:lastModifiedBy>hello y</cp:lastModifiedBy>
  <cp:revision>7</cp:revision>
  <dcterms:created xsi:type="dcterms:W3CDTF">2019-11-06T01:23:00Z</dcterms:created>
  <dcterms:modified xsi:type="dcterms:W3CDTF">2019-11-06T23:27:00Z</dcterms:modified>
</cp:coreProperties>
</file>