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3864"/>
          <w:sz w:val="52"/>
          <w:szCs w:val="52"/>
        </w:rPr>
        <w:t xml:space="preserve">GAS Prediction, Desync &amp; Ability Tasks</w:t>
      </w:r>
    </w:p>
    <w:p>
      <w:pPr>
        <w:spacing w:before="0" w:after="80"/>
      </w:pPr>
      <w:r>
        <w:rPr>
          <w:rFonts w:ascii="Arial" w:cs="Arial" w:eastAsia="Arial" w:hAnsi="Arial"/>
          <w:color w:val="2E75B6"/>
          <w:sz w:val="26"/>
          <w:szCs w:val="26"/>
        </w:rPr>
        <w:t xml:space="preserve">Gameplay Ability System — Architectural Deep Dive</w:t>
      </w:r>
    </w:p>
    <w:p>
      <w:pPr>
        <w:pBdr>
          <w:bottom w:val="single" w:color="1F3864" w:sz="8" w:space="6"/>
        </w:pBdr>
        <w:spacing w:before="0" w:after="40"/>
      </w:pPr>
      <w:r>
        <w:rPr>
          <w:rFonts w:ascii="Arial" w:cs="Arial" w:eastAsia="Arial" w:hAnsi="Arial"/>
          <w:i/>
          <w:iCs/>
          <w:color w:val="888888"/>
          <w:sz w:val="19"/>
          <w:szCs w:val="19"/>
        </w:rPr>
        <w:t xml:space="preserve">Reference: knowledge/gas_error_guide.md</w:t>
      </w:r>
    </w:p>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1. The Two-Authority Problem</w:t>
      </w:r>
    </w:p>
    <w:p>
      <w:pPr>
        <w:spacing w:before="60" w:after="80"/>
        <w:jc w:val="both"/>
      </w:pPr>
      <w:r>
        <w:rPr>
          <w:rFonts w:ascii="Arial" w:cs="Arial" w:eastAsia="Arial" w:hAnsi="Arial"/>
          <w:color w:val="222222"/>
          <w:sz w:val="22"/>
          <w:szCs w:val="22"/>
        </w:rPr>
        <w:t xml:space="preserve">A LocalPredicted ability creates a deliberate architectural contradiction: two processes compute the same state mutation independently. The client runs the ability instantly for responsiveness; the server runs it to verify truth. This tension is the design — not a bug.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spacing w:before="60" w:after="80"/>
            </w:pPr>
            <w:r>
              <w:rPr>
                <w:rFonts w:ascii="Arial" w:cs="Arial" w:eastAsia="Arial" w:hAnsi="Arial"/>
                <w:b/>
                <w:bCs/>
                <w:color w:val="085041"/>
                <w:sz w:val="22"/>
                <w:szCs w:val="22"/>
              </w:rPr>
              <w:t xml:space="preserve">Client (Autonomous Proxy)</w:t>
            </w:r>
          </w:p>
          <w:p>
            <w:pPr>
              <w:spacing w:before="40" w:after="40"/>
            </w:pPr>
            <w:r>
              <w:rPr>
                <w:rFonts w:ascii="Arial" w:cs="Arial" w:eastAsia="Arial" w:hAnsi="Arial"/>
                <w:b w:val="false"/>
                <w:bCs w:val="false"/>
                <w:color w:val="333333"/>
                <w:sz w:val="20"/>
                <w:szCs w:val="20"/>
              </w:rPr>
              <w:t xml:space="preserve">Runs ability immediately</w:t>
            </w:r>
          </w:p>
          <w:p>
            <w:pPr>
              <w:spacing w:before="40" w:after="40"/>
            </w:pPr>
            <w:r>
              <w:rPr>
                <w:rFonts w:ascii="Arial" w:cs="Arial" w:eastAsia="Arial" w:hAnsi="Arial"/>
                <w:b w:val="false"/>
                <w:bCs w:val="false"/>
                <w:color w:val="333333"/>
                <w:sz w:val="20"/>
                <w:szCs w:val="20"/>
              </w:rPr>
              <w:t xml:space="preserve">Optimistic, provisional</w:t>
            </w:r>
          </w:p>
          <w:p>
            <w:pPr>
              <w:spacing w:before="40" w:after="40"/>
            </w:pPr>
            <w:r>
              <w:rPr>
                <w:rFonts w:ascii="Arial" w:cs="Arial" w:eastAsia="Arial" w:hAnsi="Arial"/>
                <w:b w:val="false"/>
                <w:bCs w:val="false"/>
                <w:color w:val="333333"/>
                <w:sz w:val="20"/>
                <w:szCs w:val="20"/>
              </w:rPr>
              <w:t xml:space="preserve">Holds prediction key</w:t>
            </w:r>
          </w:p>
          <w:p>
            <w:pPr>
              <w:spacing w:before="40" w:after="40"/>
            </w:pPr>
            <w:r>
              <w:rPr>
                <w:rFonts w:ascii="Arial" w:cs="Arial" w:eastAsia="Arial" w:hAnsi="Arial"/>
                <w:b w:val="false"/>
                <w:bCs w:val="false"/>
                <w:color w:val="333333"/>
                <w:sz w:val="20"/>
                <w:szCs w:val="20"/>
              </w:rPr>
              <w:t xml:space="preserve">Awaits server confirmation</w:t>
            </w:r>
          </w:p>
        </w:tc>
        <w:tc>
          <w:tcPr>
            <w:tcW w:type="dxa" w:w="468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spacing w:before="60" w:after="80"/>
            </w:pPr>
            <w:r>
              <w:rPr>
                <w:rFonts w:ascii="Arial" w:cs="Arial" w:eastAsia="Arial" w:hAnsi="Arial"/>
                <w:b/>
                <w:bCs/>
                <w:color w:val="3C3489"/>
                <w:sz w:val="22"/>
                <w:szCs w:val="22"/>
              </w:rPr>
              <w:t xml:space="preserve">Server (Authority)</w:t>
            </w:r>
          </w:p>
          <w:p>
            <w:pPr>
              <w:spacing w:before="40" w:after="40"/>
            </w:pPr>
            <w:r>
              <w:rPr>
                <w:rFonts w:ascii="Arial" w:cs="Arial" w:eastAsia="Arial" w:hAnsi="Arial"/>
                <w:b w:val="false"/>
                <w:bCs w:val="false"/>
                <w:color w:val="333333"/>
                <w:sz w:val="20"/>
                <w:szCs w:val="20"/>
              </w:rPr>
              <w:t xml:space="preserve">Also runs same ability</w:t>
            </w:r>
          </w:p>
          <w:p>
            <w:pPr>
              <w:spacing w:before="40" w:after="40"/>
            </w:pPr>
            <w:r>
              <w:rPr>
                <w:rFonts w:ascii="Arial" w:cs="Arial" w:eastAsia="Arial" w:hAnsi="Arial"/>
                <w:b w:val="false"/>
                <w:bCs w:val="false"/>
                <w:color w:val="333333"/>
                <w:sz w:val="20"/>
                <w:szCs w:val="20"/>
              </w:rPr>
              <w:t xml:space="preserve">Independent verification</w:t>
            </w:r>
          </w:p>
          <w:p>
            <w:pPr>
              <w:spacing w:before="40" w:after="40"/>
            </w:pPr>
            <w:r>
              <w:rPr>
                <w:rFonts w:ascii="Arial" w:cs="Arial" w:eastAsia="Arial" w:hAnsi="Arial"/>
                <w:b w:val="false"/>
                <w:bCs w:val="false"/>
                <w:color w:val="333333"/>
                <w:sz w:val="20"/>
                <w:szCs w:val="20"/>
              </w:rPr>
              <w:t xml:space="preserve">Reads own data only</w:t>
            </w:r>
          </w:p>
          <w:p>
            <w:pPr>
              <w:spacing w:before="40" w:after="40"/>
            </w:pPr>
            <w:r>
              <w:rPr>
                <w:rFonts w:ascii="Arial" w:cs="Arial" w:eastAsia="Arial" w:hAnsi="Arial"/>
                <w:b w:val="false"/>
                <w:bCs w:val="false"/>
                <w:color w:val="333333"/>
                <w:sz w:val="20"/>
                <w:szCs w:val="20"/>
              </w:rPr>
              <w:t xml:space="preserve">Sends authoritative result</w:t>
            </w:r>
          </w:p>
        </w:tc>
      </w:tr>
    </w:tbl>
    <w:p>
      <w:pPr>
        <w:spacing w:before="60" w:after="60"/>
      </w:pPr>
      <w:r>
        <w:t xml:space="preserve"/>
      </w:r>
    </w:p>
    <w:p>
      <w:pPr>
        <w:spacing w:before="60" w:after="80"/>
        <w:jc w:val="both"/>
      </w:pPr>
      <w:r>
        <w:rPr>
          <w:rFonts w:ascii="Arial" w:cs="Arial" w:eastAsia="Arial" w:hAnsi="Arial"/>
          <w:color w:val="222222"/>
          <w:sz w:val="22"/>
          <w:szCs w:val="22"/>
        </w:rPr>
        <w:t xml:space="preserve">The central question the GAS prediction system answers is: when two authorities disagree, whose answer survives? The answer is always the server's. The mechanism for how that resolution happens without tearing the client's UI apart is what makes the system architecturally interesting.</w:t>
      </w:r>
    </w:p>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2. How the Client Predicts</w:t>
      </w:r>
    </w:p>
    <w:p>
      <w:pPr>
        <w:spacing w:before="60" w:after="80"/>
        <w:jc w:val="both"/>
      </w:pPr>
      <w:r>
        <w:rPr>
          <w:rFonts w:ascii="Arial" w:cs="Arial" w:eastAsia="Arial" w:hAnsi="Arial"/>
          <w:color w:val="222222"/>
          <w:sz w:val="22"/>
          <w:szCs w:val="22"/>
        </w:rPr>
        <w:t xml:space="preserve">The client does not wait for the server's permission. It applies the effect immediately — mana decreases, an animation plays, the UI updates. This is what makes abilities feel responsive. The client is making a bet: 'I'm fairly sure the server will agree with me.'</w:t>
      </w:r>
    </w:p>
    <w:p>
      <w:pPr>
        <w:spacing w:before="60" w:after="60"/>
      </w:pPr>
      <w:r>
        <w:t xml:space="preserve"/>
      </w:r>
    </w:p>
    <w:p>
      <w:pPr>
        <w:spacing w:before="60" w:after="80"/>
        <w:jc w:val="both"/>
      </w:pPr>
      <w:r>
        <w:rPr>
          <w:rFonts w:ascii="Arial" w:cs="Arial" w:eastAsia="Arial" w:hAnsi="Arial"/>
          <w:color w:val="222222"/>
          <w:sz w:val="22"/>
          <w:szCs w:val="22"/>
        </w:rPr>
        <w:t xml:space="preserve">But it holds this bet lightly. Internally, GAS marks the locally-applied effect as WaitingOnServer — a provisional commit, not a final one. Everything the client applied is tracked in a prediction key, ready to be unwound if the server disagrees.</w:t>
      </w:r>
    </w:p>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3. The Server Runs Independently</w:t>
      </w:r>
    </w:p>
    <w:p>
      <w:pPr>
        <w:spacing w:before="60" w:after="80"/>
        <w:jc w:val="both"/>
      </w:pPr>
      <w:r>
        <w:rPr>
          <w:rFonts w:ascii="Arial" w:cs="Arial" w:eastAsia="Arial" w:hAnsi="Arial"/>
          <w:color w:val="222222"/>
          <w:sz w:val="22"/>
          <w:szCs w:val="22"/>
        </w:rPr>
        <w:t xml:space="preserve">When the RPC arrives, the server re-runs CanActivateAbility() from scratch using its own authoritative data — the real mana value, the real cooldown timer, the real tag container. The client's prediction is irrelevant to this check.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pPr>
              <w:spacing w:before="60" w:after="80"/>
            </w:pPr>
            <w:r>
              <w:rPr>
                <w:rFonts w:ascii="Arial" w:cs="Arial" w:eastAsia="Arial" w:hAnsi="Arial"/>
                <w:b/>
                <w:bCs/>
                <w:color w:val="1F3864"/>
                <w:sz w:val="22"/>
                <w:szCs w:val="22"/>
              </w:rPr>
              <w:t xml:space="preserve">The principle of independent verification</w:t>
            </w:r>
          </w:p>
          <w:p>
            <w:pPr>
              <w:spacing w:before="40" w:after="40"/>
            </w:pPr>
            <w:r>
              <w:rPr>
                <w:rFonts w:ascii="Arial" w:cs="Arial" w:eastAsia="Arial" w:hAnsi="Arial"/>
                <w:color w:val="333333"/>
                <w:sz w:val="21"/>
                <w:szCs w:val="21"/>
              </w:rPr>
              <w:t xml:space="preserve">The server is not auditing the client — it is simply doing the same job the client did,</w:t>
            </w:r>
          </w:p>
          <w:p>
            <w:pPr>
              <w:spacing w:before="40" w:after="40"/>
            </w:pPr>
            <w:r>
              <w:rPr>
                <w:rFonts w:ascii="Arial" w:cs="Arial" w:eastAsia="Arial" w:hAnsi="Arial"/>
                <w:color w:val="333333"/>
                <w:sz w:val="21"/>
                <w:szCs w:val="21"/>
              </w:rPr>
              <w:t xml:space="preserve">but with access to ground truth. The client predicted; the server decides.</w:t>
            </w:r>
          </w:p>
          <w:p>
            <w:pPr>
              <w:spacing w:before="40" w:after="40"/>
            </w:pPr>
            <w:r>
              <w:rPr>
                <w:rFonts w:ascii="Arial" w:cs="Arial" w:eastAsia="Arial" w:hAnsi="Arial"/>
                <w:color w:val="333333"/>
                <w:sz w:val="21"/>
                <w:szCs w:val="21"/>
              </w:rPr>
              <w:t xml:space="preserve">This distinction matters: the server's job is not to 'review' client results,</w:t>
            </w:r>
          </w:p>
          <w:p>
            <w:pPr>
              <w:spacing w:before="40" w:after="40"/>
            </w:pPr>
            <w:r>
              <w:rPr>
                <w:rFonts w:ascii="Arial" w:cs="Arial" w:eastAsia="Arial" w:hAnsi="Arial"/>
                <w:color w:val="333333"/>
                <w:sz w:val="21"/>
                <w:szCs w:val="21"/>
              </w:rPr>
              <w:t xml:space="preserve">it is to compute the correct result from first principles.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 Server — runs after RPC arrives</w:t>
            </w:r>
          </w:p>
          <w:p>
            <w:pPr>
              <w:spacing w:before="18" w:after="18"/>
            </w:pPr>
            <w:r>
              <w:rPr>
                <w:rFonts w:ascii="Courier New" w:cs="Courier New" w:eastAsia="Courier New" w:hAnsi="Courier New"/>
                <w:color w:val="1A1A2E"/>
                <w:sz w:val="18"/>
                <w:szCs w:val="18"/>
              </w:rPr>
              <w:t xml:space="preserve">void UMyAbility::ActivateAbility(...)</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 Server reads its own AttributeSet — ignores any client-sent values</w:t>
            </w:r>
          </w:p>
          <w:p>
            <w:pPr>
              <w:spacing w:before="18" w:after="18"/>
            </w:pPr>
            <w:r>
              <w:rPr>
                <w:rFonts w:ascii="Courier New" w:cs="Courier New" w:eastAsia="Courier New" w:hAnsi="Courier New"/>
                <w:color w:val="1A1A2E"/>
                <w:sz w:val="18"/>
                <w:szCs w:val="18"/>
              </w:rPr>
              <w:t xml:space="preserve">    if (!CommitAbility(Handle, ActorInfo, ActivationInfo))</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 Cost or cooldown failed server-side — deny and notify client</w:t>
            </w:r>
          </w:p>
          <w:p>
            <w:pPr>
              <w:spacing w:before="18" w:after="18"/>
            </w:pPr>
            <w:r>
              <w:rPr>
                <w:rFonts w:ascii="Courier New" w:cs="Courier New" w:eastAsia="Courier New" w:hAnsi="Courier New"/>
                <w:color w:val="1A1A2E"/>
                <w:sz w:val="18"/>
                <w:szCs w:val="18"/>
              </w:rPr>
              <w:t xml:space="preserve">        EndAbility(Handle, ActorInfo, ActivationInfo, true, true);</w:t>
            </w:r>
          </w:p>
          <w:p>
            <w:pPr>
              <w:spacing w:before="18" w:after="18"/>
            </w:pPr>
            <w:r>
              <w:rPr>
                <w:rFonts w:ascii="Courier New" w:cs="Courier New" w:eastAsia="Courier New" w:hAnsi="Courier New"/>
                <w:color w:val="1A1A2E"/>
                <w:sz w:val="18"/>
                <w:szCs w:val="18"/>
              </w:rPr>
              <w:t xml:space="preserve">        return;</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 ... apply effects ...</w:t>
            </w:r>
          </w:p>
          <w:p>
            <w:pPr>
              <w:spacing w:before="18" w:after="18"/>
            </w:pPr>
            <w:r>
              <w:rPr>
                <w:rFonts w:ascii="Courier New" w:cs="Courier New" w:eastAsia="Courier New" w:hAnsi="Courier New"/>
                <w:color w:val="1A1A2E"/>
                <w:sz w:val="18"/>
                <w:szCs w:val="18"/>
              </w:rPr>
              <w:t xml:space="preserve">}</w:t>
            </w:r>
          </w:p>
        </w:tc>
      </w:tr>
    </w:tbl>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4. Attribute Desync: When Answers Diverge</w:t>
      </w:r>
    </w:p>
    <w:p>
      <w:pPr>
        <w:spacing w:before="60" w:after="80"/>
        <w:jc w:val="both"/>
      </w:pPr>
      <w:r>
        <w:rPr>
          <w:rFonts w:ascii="Arial" w:cs="Arial" w:eastAsia="Arial" w:hAnsi="Arial"/>
          <w:color w:val="222222"/>
          <w:sz w:val="22"/>
          <w:szCs w:val="22"/>
        </w:rPr>
        <w:t xml:space="preserve">A desync happens when the client and server reach different attribute values. The most common cause: while the client was predicting the ability, an unrelated GameplayEffect (a DoT tick, or a debuff from another player) arrived from the server and consumed additional mana — so when the server runs the cost check, the real mana is lower than the client estimated.</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4.1  How conflict is resolved</w:t>
      </w:r>
    </w:p>
    <w:p>
      <w:pPr>
        <w:spacing w:before="60" w:after="80"/>
        <w:jc w:val="both"/>
      </w:pPr>
      <w:r>
        <w:rPr>
          <w:rFonts w:ascii="Arial" w:cs="Arial" w:eastAsia="Arial" w:hAnsi="Arial"/>
          <w:color w:val="222222"/>
          <w:sz w:val="22"/>
          <w:szCs w:val="22"/>
        </w:rPr>
        <w:t xml:space="preserve">The server's response is not a negotiation. It replicates its authoritative attribute values back to the client through normal OnRep_ machinery. The client's AbilitySystemComponent receives the replicated values, compares them against its local prediction, and if they differ, executes a rollback.</w:t>
      </w:r>
    </w:p>
    <w:p>
      <w:pPr>
        <w:spacing w:before="60" w:after="60"/>
      </w:pPr>
      <w:r>
        <w:t xml:space="preserve"/>
      </w:r>
    </w:p>
    <w:p>
      <w:pPr>
        <w:pStyle w:val="ListParagraph"/>
        <w:numPr>
          <w:ilvl w:val="0"/>
          <w:numId w:val="2"/>
        </w:numPr>
        <w:spacing w:before="50" w:after="50"/>
      </w:pPr>
      <w:r>
        <w:rPr>
          <w:rFonts w:ascii="Arial" w:cs="Arial" w:eastAsia="Arial" w:hAnsi="Arial"/>
          <w:color w:val="222222"/>
          <w:sz w:val="22"/>
          <w:szCs w:val="22"/>
        </w:rPr>
        <w:t xml:space="preserve">The ASC removes every effect tagged with the prediction key (those were provisional).</w:t>
      </w:r>
    </w:p>
    <w:p>
      <w:pPr>
        <w:pStyle w:val="ListParagraph"/>
        <w:numPr>
          <w:ilvl w:val="0"/>
          <w:numId w:val="2"/>
        </w:numPr>
        <w:spacing w:before="50" w:after="50"/>
      </w:pPr>
      <w:r>
        <w:rPr>
          <w:rFonts w:ascii="Arial" w:cs="Arial" w:eastAsia="Arial" w:hAnsi="Arial"/>
          <w:color w:val="222222"/>
          <w:sz w:val="22"/>
          <w:szCs w:val="22"/>
        </w:rPr>
        <w:t xml:space="preserve">It re-applies only the effects the server confirmed.</w:t>
      </w:r>
    </w:p>
    <w:p>
      <w:pPr>
        <w:pStyle w:val="ListParagraph"/>
        <w:numPr>
          <w:ilvl w:val="0"/>
          <w:numId w:val="2"/>
        </w:numPr>
        <w:spacing w:before="50" w:after="50"/>
      </w:pPr>
      <w:r>
        <w:rPr>
          <w:rFonts w:ascii="Arial" w:cs="Arial" w:eastAsia="Arial" w:hAnsi="Arial"/>
          <w:color w:val="222222"/>
          <w:sz w:val="22"/>
          <w:szCs w:val="22"/>
        </w:rPr>
        <w:t xml:space="preserve">The player may see a brief visual pop — e.g. mana ticking back up briefly — but correctness is guaranteed.</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4.2  Replication mode and the correction path</w:t>
      </w:r>
    </w:p>
    <w:p>
      <w:pPr>
        <w:spacing w:before="60" w:after="80"/>
        <w:jc w:val="both"/>
      </w:pPr>
      <w:r>
        <w:rPr>
          <w:rFonts w:ascii="Arial" w:cs="Arial" w:eastAsia="Arial" w:hAnsi="Arial"/>
          <w:color w:val="222222"/>
          <w:sz w:val="22"/>
          <w:szCs w:val="22"/>
        </w:rPr>
        <w:t xml:space="preserve">The correction path requires the Mixed replication mode for player ASCs. Under Minimal, GameplayEffect changes are not replicated to simulated proxies. Under Full, every effect replicates to everyone — a bandwidth disaster at scale. Mixed threads the needle: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 Correct mode for player-controlled ASC:</w:t>
            </w:r>
          </w:p>
          <w:p>
            <w:pPr>
              <w:spacing w:before="18" w:after="18"/>
            </w:pPr>
            <w:r>
              <w:rPr>
                <w:rFonts w:ascii="Courier New" w:cs="Courier New" w:eastAsia="Courier New" w:hAnsi="Courier New"/>
                <w:color w:val="1A1A2E"/>
                <w:sz w:val="18"/>
                <w:szCs w:val="18"/>
              </w:rPr>
              <w:t xml:space="preserve">AbilitySystemComponent-&gt;SetReplicationMode(</w:t>
            </w:r>
          </w:p>
          <w:p>
            <w:pPr>
              <w:spacing w:before="18" w:after="18"/>
            </w:pPr>
            <w:r>
              <w:rPr>
                <w:rFonts w:ascii="Courier New" w:cs="Courier New" w:eastAsia="Courier New" w:hAnsi="Courier New"/>
                <w:color w:val="1A1A2E"/>
                <w:sz w:val="18"/>
                <w:szCs w:val="18"/>
              </w:rPr>
              <w:t xml:space="preserve">    EGameplayEffectReplicationMode::Mixed</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Effects replicate to owning client only — receives the correction</w:t>
            </w:r>
          </w:p>
          <w:p>
            <w:pPr>
              <w:spacing w:before="18" w:after="18"/>
            </w:pPr>
            <w:r>
              <w:rPr>
                <w:rFonts w:ascii="Courier New" w:cs="Courier New" w:eastAsia="Courier New" w:hAnsi="Courier New"/>
                <w:color w:val="1A1A2E"/>
                <w:sz w:val="18"/>
                <w:szCs w:val="18"/>
              </w:rPr>
              <w:t xml:space="preserve">// GameplayCues replicate to all clients — for visual feedback</w:t>
            </w:r>
          </w:p>
        </w:tc>
      </w:tr>
    </w:tbl>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5. Why Ability Tasks Are the Synchronization Backbone</w:t>
      </w:r>
    </w:p>
    <w:p>
      <w:pPr>
        <w:spacing w:before="60" w:after="80"/>
        <w:jc w:val="both"/>
      </w:pPr>
      <w:r>
        <w:rPr>
          <w:rFonts w:ascii="Arial" w:cs="Arial" w:eastAsia="Arial" w:hAnsi="Arial"/>
          <w:color w:val="222222"/>
          <w:sz w:val="22"/>
          <w:szCs w:val="22"/>
        </w:rPr>
        <w:t xml:space="preserve">An AbilityTask is a unit of asynchronous work that runs on both sides simultaneously. It is the mechanism that keeps multi-frame ability execution synchronized.</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5.1  The structural argument</w:t>
      </w:r>
    </w:p>
    <w:p>
      <w:pPr>
        <w:spacing w:before="60" w:after="80"/>
        <w:jc w:val="both"/>
      </w:pPr>
      <w:r>
        <w:rPr>
          <w:rFonts w:ascii="Arial" w:cs="Arial" w:eastAsia="Arial" w:hAnsi="Arial"/>
          <w:color w:val="222222"/>
          <w:sz w:val="22"/>
          <w:szCs w:val="22"/>
        </w:rPr>
        <w:t xml:space="preserve">An ability that calls EndAbility() inside ActivateAbility() ends immediately — it was never a multi-frame ability. For anything latent — a charge-up, an aiming phase, a montage — the ability must pause and resume. That pause-and-resume mechanism is an AbilityTask.</w:t>
      </w:r>
    </w:p>
    <w:p>
      <w:pPr>
        <w:spacing w:before="60" w:after="60"/>
      </w:pPr>
      <w:r>
        <w:t xml:space="preserve"/>
      </w:r>
    </w:p>
    <w:p>
      <w:pPr>
        <w:spacing w:before="60" w:after="80"/>
        <w:jc w:val="both"/>
      </w:pPr>
      <w:r>
        <w:rPr>
          <w:rFonts w:ascii="Arial" w:cs="Arial" w:eastAsia="Arial" w:hAnsi="Arial"/>
          <w:color w:val="222222"/>
          <w:sz w:val="22"/>
          <w:szCs w:val="22"/>
        </w:rPr>
        <w:t xml:space="preserve">Tasks are not just a convenience. They are a structural requirement for synchronization. Here is why:</w:t>
      </w:r>
    </w:p>
    <w:p>
      <w:pPr>
        <w:spacing w:before="60" w:after="60"/>
      </w:pPr>
      <w:r>
        <w:t xml:space="preserve"/>
      </w:r>
    </w:p>
    <w:p>
      <w:pPr>
        <w:pStyle w:val="ListParagraph"/>
        <w:numPr>
          <w:ilvl w:val="0"/>
          <w:numId w:val="2"/>
        </w:numPr>
        <w:spacing w:before="50" w:after="50"/>
      </w:pPr>
      <w:r>
        <w:rPr>
          <w:rFonts w:ascii="Arial" w:cs="Arial" w:eastAsia="Arial" w:hAnsi="Arial"/>
          <w:color w:val="222222"/>
          <w:sz w:val="22"/>
          <w:szCs w:val="22"/>
        </w:rPr>
        <w:t xml:space="preserve">The prediction system reconciles by comparing corresponding events between client and server.</w:t>
      </w:r>
    </w:p>
    <w:p>
      <w:pPr>
        <w:pStyle w:val="ListParagraph"/>
        <w:numPr>
          <w:ilvl w:val="0"/>
          <w:numId w:val="2"/>
        </w:numPr>
        <w:spacing w:before="50" w:after="50"/>
      </w:pPr>
      <w:r>
        <w:rPr>
          <w:rFonts w:ascii="Arial" w:cs="Arial" w:eastAsia="Arial" w:hAnsi="Arial"/>
          <w:color w:val="222222"/>
          <w:sz w:val="22"/>
          <w:szCs w:val="22"/>
        </w:rPr>
        <w:t xml:space="preserve">If both sides run a WaitTargetData task, both generate matching completion events.</w:t>
      </w:r>
    </w:p>
    <w:p>
      <w:pPr>
        <w:pStyle w:val="ListParagraph"/>
        <w:numPr>
          <w:ilvl w:val="0"/>
          <w:numId w:val="2"/>
        </w:numPr>
        <w:spacing w:before="50" w:after="50"/>
      </w:pPr>
      <w:r>
        <w:rPr>
          <w:rFonts w:ascii="Arial" w:cs="Arial" w:eastAsia="Arial" w:hAnsi="Arial"/>
          <w:color w:val="222222"/>
          <w:sz w:val="22"/>
          <w:szCs w:val="22"/>
        </w:rPr>
        <w:t xml:space="preserve">The server's event carries authority; the client's is provisional.</w:t>
      </w:r>
    </w:p>
    <w:p>
      <w:pPr>
        <w:pStyle w:val="ListParagraph"/>
        <w:numPr>
          <w:ilvl w:val="0"/>
          <w:numId w:val="2"/>
        </w:numPr>
        <w:spacing w:before="50" w:after="50"/>
      </w:pPr>
      <w:r>
        <w:rPr>
          <w:rFonts w:ascii="Arial" w:cs="Arial" w:eastAsia="Arial" w:hAnsi="Arial"/>
          <w:color w:val="222222"/>
          <w:sz w:val="22"/>
          <w:szCs w:val="22"/>
        </w:rPr>
        <w:t xml:space="preserve">When the server replicates confirmation, the client task's callback fires.</w:t>
      </w:r>
    </w:p>
    <w:p>
      <w:pPr>
        <w:pStyle w:val="ListParagraph"/>
        <w:numPr>
          <w:ilvl w:val="0"/>
          <w:numId w:val="2"/>
        </w:numPr>
        <w:spacing w:before="50" w:after="50"/>
      </w:pPr>
      <w:r>
        <w:rPr>
          <w:rFonts w:ascii="Arial" w:cs="Arial" w:eastAsia="Arial" w:hAnsi="Arial"/>
          <w:color w:val="222222"/>
          <w:sz w:val="22"/>
          <w:szCs w:val="22"/>
        </w:rPr>
        <w:t xml:space="preserve">GAS knows this specific wait point has been resolved on both ends.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EEE" w:val="clear"/>
            <w:tcMar>
              <w:top w:type="dxa" w:w="80"/>
              <w:left w:type="dxa" w:w="140"/>
              <w:bottom w:type="dxa" w:w="80"/>
              <w:right w:type="dxa" w:w="140"/>
            </w:tcMar>
          </w:tcPr>
          <w:p>
            <w:pPr>
              <w:spacing w:before="60" w:after="80"/>
            </w:pPr>
            <w:r>
              <w:rPr>
                <w:rFonts w:ascii="Arial" w:cs="Arial" w:eastAsia="Arial" w:hAnsi="Arial"/>
                <w:b/>
                <w:bCs/>
                <w:color w:val="1F3864"/>
                <w:sz w:val="22"/>
                <w:szCs w:val="22"/>
              </w:rPr>
              <w:t xml:space="preserve">Without tasks — no reconciliation points</w:t>
            </w:r>
          </w:p>
          <w:p>
            <w:pPr>
              <w:spacing w:before="40" w:after="40"/>
            </w:pPr>
            <w:r>
              <w:rPr>
                <w:rFonts w:ascii="Arial" w:cs="Arial" w:eastAsia="Arial" w:hAnsi="Arial"/>
                <w:color w:val="333333"/>
                <w:sz w:val="21"/>
                <w:szCs w:val="21"/>
              </w:rPr>
              <w:t xml:space="preserve">Without a task, the ability is a black box. There are no named synchronization</w:t>
            </w:r>
          </w:p>
          <w:p>
            <w:pPr>
              <w:spacing w:before="40" w:after="40"/>
            </w:pPr>
            <w:r>
              <w:rPr>
                <w:rFonts w:ascii="Arial" w:cs="Arial" w:eastAsia="Arial" w:hAnsi="Arial"/>
                <w:color w:val="333333"/>
                <w:sz w:val="21"/>
                <w:szCs w:val="21"/>
              </w:rPr>
              <w:t xml:space="preserve">points to compare. GAS has nothing to reconcile against — it can only accept</w:t>
            </w:r>
          </w:p>
          <w:p>
            <w:pPr>
              <w:spacing w:before="40" w:after="40"/>
            </w:pPr>
            <w:r>
              <w:rPr>
                <w:rFonts w:ascii="Arial" w:cs="Arial" w:eastAsia="Arial" w:hAnsi="Arial"/>
                <w:color w:val="333333"/>
                <w:sz w:val="21"/>
                <w:szCs w:val="21"/>
              </w:rPr>
              <w:t xml:space="preserve">the client's prediction wholesale or reject it entirely.</w:t>
            </w:r>
          </w:p>
          <w:p>
            <w:pPr>
              <w:spacing w:before="40" w:after="40"/>
            </w:pPr>
            <w:r>
              <w:rPr>
                <w:rFonts w:ascii="Arial" w:cs="Arial" w:eastAsia="Arial" w:hAnsi="Arial"/>
                <w:color w:val="333333"/>
                <w:sz w:val="21"/>
                <w:szCs w:val="21"/>
              </w:rPr>
              <w:t xml:space="preserve">Tasks decompose an ability into a sequence of checkpoints.</w:t>
            </w:r>
          </w:p>
          <w:p>
            <w:pPr>
              <w:spacing w:before="40" w:after="40"/>
            </w:pPr>
            <w:r>
              <w:rPr>
                <w:rFonts w:ascii="Arial" w:cs="Arial" w:eastAsia="Arial" w:hAnsi="Arial"/>
                <w:color w:val="333333"/>
                <w:sz w:val="21"/>
                <w:szCs w:val="21"/>
              </w:rPr>
              <w:t xml:space="preserve">Each checkpoint is a place where server and client can compare notes.</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5.2  AbilityTask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void UMyAbility::ActivateAbility(...)</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Super::ActivateAbility(Handle, ActorInfo, ActivationInfo, TriggerEventData);</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Task runs on BOTH server and client simultaneously</w:t>
            </w:r>
          </w:p>
          <w:p>
            <w:pPr>
              <w:spacing w:before="18" w:after="18"/>
            </w:pPr>
            <w:r>
              <w:rPr>
                <w:rFonts w:ascii="Courier New" w:cs="Courier New" w:eastAsia="Courier New" w:hAnsi="Courier New"/>
                <w:color w:val="1A1A2E"/>
                <w:sz w:val="18"/>
                <w:szCs w:val="18"/>
              </w:rPr>
              <w:t xml:space="preserve">    UAbilityTask_WaitTargetData* Task =</w:t>
            </w:r>
          </w:p>
          <w:p>
            <w:pPr>
              <w:spacing w:before="18" w:after="18"/>
            </w:pPr>
            <w:r>
              <w:rPr>
                <w:rFonts w:ascii="Courier New" w:cs="Courier New" w:eastAsia="Courier New" w:hAnsi="Courier New"/>
                <w:color w:val="1A1A2E"/>
                <w:sz w:val="18"/>
                <w:szCs w:val="18"/>
              </w:rPr>
              <w:t xml:space="preserve">        UAbilityTask_WaitTargetData::WaitTargetData(</w:t>
            </w:r>
          </w:p>
          <w:p>
            <w:pPr>
              <w:spacing w:before="18" w:after="18"/>
            </w:pPr>
            <w:r>
              <w:rPr>
                <w:rFonts w:ascii="Courier New" w:cs="Courier New" w:eastAsia="Courier New" w:hAnsi="Courier New"/>
                <w:color w:val="1A1A2E"/>
                <w:sz w:val="18"/>
                <w:szCs w:val="18"/>
              </w:rPr>
              <w:t xml:space="preserve">            this, NAME_None, EGameplayTargetingConfirmation::Instant,</w:t>
            </w:r>
          </w:p>
          <w:p>
            <w:pPr>
              <w:spacing w:before="18" w:after="18"/>
            </w:pPr>
            <w:r>
              <w:rPr>
                <w:rFonts w:ascii="Courier New" w:cs="Courier New" w:eastAsia="Courier New" w:hAnsi="Courier New"/>
                <w:color w:val="1A1A2E"/>
                <w:sz w:val="18"/>
                <w:szCs w:val="18"/>
              </w:rPr>
              <w:t xml:space="preserve">            AGameplayAbilityTargetActor_SingleLineTrace::StaticClass());</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Bind server-authoritative callback</w:t>
            </w:r>
          </w:p>
          <w:p>
            <w:pPr>
              <w:spacing w:before="18" w:after="18"/>
            </w:pPr>
            <w:r>
              <w:rPr>
                <w:rFonts w:ascii="Courier New" w:cs="Courier New" w:eastAsia="Courier New" w:hAnsi="Courier New"/>
                <w:color w:val="1A1A2E"/>
                <w:sz w:val="18"/>
                <w:szCs w:val="18"/>
              </w:rPr>
              <w:t xml:space="preserve">    Task-&gt;ValidData.AddDynamic(this, &amp;UMyAbility::OnTargetDataReady);</w:t>
            </w:r>
          </w:p>
          <w:p>
            <w:pPr>
              <w:spacing w:before="18" w:after="18"/>
            </w:pPr>
            <w:r>
              <w:rPr>
                <w:rFonts w:ascii="Courier New" w:cs="Courier New" w:eastAsia="Courier New" w:hAnsi="Courier New"/>
                <w:color w:val="1A1A2E"/>
                <w:sz w:val="18"/>
                <w:szCs w:val="18"/>
              </w:rPr>
              <w:t xml:space="preserve">    Task-&gt;Cancelled.AddDynamic(this, &amp;UMyAbility::OnTargetCancelled);</w:t>
            </w:r>
          </w:p>
          <w:p>
            <w:pPr>
              <w:spacing w:before="18" w:after="18"/>
            </w:pPr>
            <w:r>
              <w:rPr>
                <w:rFonts w:ascii="Courier New" w:cs="Courier New" w:eastAsia="Courier New" w:hAnsi="Courier New"/>
                <w:color w:val="1A1A2E"/>
                <w:sz w:val="18"/>
                <w:szCs w:val="18"/>
              </w:rPr>
              <w:t xml:space="preserve">    Task-&gt;ReadyForActivation();</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DO NOT call EndAbility() here — the Task keeps the ability alive</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void UMyAbility::OnTargetDataReady(...)</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 This fires on both sides — server after replication confirms</w:t>
            </w:r>
          </w:p>
          <w:p>
            <w:pPr>
              <w:spacing w:before="18" w:after="18"/>
            </w:pPr>
            <w:r>
              <w:rPr>
                <w:rFonts w:ascii="Courier New" w:cs="Courier New" w:eastAsia="Courier New" w:hAnsi="Courier New"/>
                <w:color w:val="1A1A2E"/>
                <w:sz w:val="18"/>
                <w:szCs w:val="18"/>
              </w:rPr>
              <w:t xml:space="preserve">    CommitAbility(CurrentSpecHandle, CurrentActorInfo, CurrentActivationInfo);</w:t>
            </w:r>
          </w:p>
          <w:p>
            <w:pPr>
              <w:spacing w:before="18" w:after="18"/>
            </w:pPr>
            <w:r>
              <w:rPr>
                <w:rFonts w:ascii="Courier New" w:cs="Courier New" w:eastAsia="Courier New" w:hAnsi="Courier New"/>
                <w:color w:val="1A1A2E"/>
                <w:sz w:val="18"/>
                <w:szCs w:val="18"/>
              </w:rPr>
              <w:t xml:space="preserve">    // ... apply damage, spawn effect ...</w:t>
            </w:r>
          </w:p>
          <w:p>
            <w:pPr>
              <w:spacing w:before="18" w:after="18"/>
            </w:pPr>
            <w:r>
              <w:rPr>
                <w:rFonts w:ascii="Courier New" w:cs="Courier New" w:eastAsia="Courier New" w:hAnsi="Courier New"/>
                <w:color w:val="1A1A2E"/>
                <w:sz w:val="18"/>
                <w:szCs w:val="18"/>
              </w:rPr>
              <w:t xml:space="preserve">    EndAbility(CurrentSpecHandle, CurrentActorInfo,</w:t>
            </w:r>
          </w:p>
          <w:p>
            <w:pPr>
              <w:spacing w:before="18" w:after="18"/>
            </w:pPr>
            <w:r>
              <w:rPr>
                <w:rFonts w:ascii="Courier New" w:cs="Courier New" w:eastAsia="Courier New" w:hAnsi="Courier New"/>
                <w:color w:val="1A1A2E"/>
                <w:sz w:val="18"/>
                <w:szCs w:val="18"/>
              </w:rPr>
              <w:t xml:space="preserve">               CurrentActivationInfo, true, false);</w:t>
            </w:r>
          </w:p>
          <w:p>
            <w:pPr>
              <w:spacing w:before="18" w:after="18"/>
            </w:pPr>
            <w:r>
              <w:rPr>
                <w:rFonts w:ascii="Courier New" w:cs="Courier New" w:eastAsia="Courier New" w:hAnsi="Courier New"/>
                <w:color w:val="1A1A2E"/>
                <w:sz w:val="18"/>
                <w:szCs w:val="18"/>
              </w:rPr>
              <w:t xml:space="preserve">}</w:t>
            </w:r>
          </w:p>
        </w:tc>
      </w:tr>
    </w:tbl>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6. The Underlying Architectural Principle</w:t>
      </w:r>
    </w:p>
    <w:p>
      <w:pPr>
        <w:spacing w:before="60" w:after="80"/>
        <w:jc w:val="both"/>
      </w:pPr>
      <w:r>
        <w:rPr>
          <w:rFonts w:ascii="Arial" w:cs="Arial" w:eastAsia="Arial" w:hAnsi="Arial"/>
          <w:color w:val="222222"/>
          <w:sz w:val="22"/>
          <w:szCs w:val="22"/>
        </w:rPr>
        <w:t xml:space="preserve">The GAS prediction system is an application of optimistic concurrency control: the client proceeds without a lock, the server is the arbiter of conflicts, and conflicts are resolved by rewinding to the last confirmed state and re-applying only what was authorized.</w:t>
      </w:r>
    </w:p>
    <w:p>
      <w:pPr>
        <w:spacing w:before="60" w:after="60"/>
      </w:pPr>
      <w:r>
        <w:t xml:space="preserve"/>
      </w:r>
    </w:p>
    <w:p>
      <w:pPr>
        <w:spacing w:before="60" w:after="80"/>
        <w:jc w:val="both"/>
      </w:pPr>
      <w:r>
        <w:rPr>
          <w:rFonts w:ascii="Arial" w:cs="Arial" w:eastAsia="Arial" w:hAnsi="Arial"/>
          <w:color w:val="222222"/>
          <w:sz w:val="22"/>
          <w:szCs w:val="22"/>
        </w:rPr>
        <w:t xml:space="preserve">Ability Tasks are the transaction log that makes the rewind possible.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spacing w:before="60" w:after="80"/>
            </w:pPr>
            <w:r>
              <w:rPr>
                <w:rFonts w:ascii="Arial" w:cs="Arial" w:eastAsia="Arial" w:hAnsi="Arial"/>
                <w:b/>
                <w:bCs/>
                <w:color w:val="1F3864"/>
                <w:sz w:val="22"/>
                <w:szCs w:val="22"/>
              </w:rPr>
              <w:t xml:space="preserve">One-sentence summary</w:t>
            </w:r>
          </w:p>
          <w:p>
            <w:pPr>
              <w:spacing w:before="40" w:after="40"/>
            </w:pPr>
            <w:r>
              <w:rPr>
                <w:rFonts w:ascii="Arial" w:cs="Arial" w:eastAsia="Arial" w:hAnsi="Arial"/>
                <w:color w:val="333333"/>
                <w:sz w:val="21"/>
                <w:szCs w:val="21"/>
              </w:rPr>
              <w:t xml:space="preserve">Separate the source of truth (server) from the source of responsiveness (client);</w:t>
            </w:r>
          </w:p>
          <w:p>
            <w:pPr>
              <w:spacing w:before="40" w:after="40"/>
            </w:pPr>
            <w:r>
              <w:rPr>
                <w:rFonts w:ascii="Arial" w:cs="Arial" w:eastAsia="Arial" w:hAnsi="Arial"/>
                <w:color w:val="333333"/>
                <w:sz w:val="21"/>
                <w:szCs w:val="21"/>
              </w:rPr>
              <w:t xml:space="preserve">use AbilityTasks as the shared grammar that lets both sides speak the same language</w:t>
            </w:r>
          </w:p>
          <w:p>
            <w:pPr>
              <w:spacing w:before="40" w:after="40"/>
            </w:pPr>
            <w:r>
              <w:rPr>
                <w:rFonts w:ascii="Arial" w:cs="Arial" w:eastAsia="Arial" w:hAnsi="Arial"/>
                <w:color w:val="333333"/>
                <w:sz w:val="21"/>
                <w:szCs w:val="21"/>
              </w:rPr>
              <w:t xml:space="preserve">about the same ability — so that when the server corrects the client,</w:t>
            </w:r>
          </w:p>
          <w:p>
            <w:pPr>
              <w:spacing w:before="40" w:after="40"/>
            </w:pPr>
            <w:r>
              <w:rPr>
                <w:rFonts w:ascii="Arial" w:cs="Arial" w:eastAsia="Arial" w:hAnsi="Arial"/>
                <w:color w:val="333333"/>
                <w:sz w:val="21"/>
                <w:szCs w:val="21"/>
              </w:rPr>
              <w:t xml:space="preserve">it knows exactly what to undo.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2026-03-17T23:35:55.662Z</dcterms:created>
  <dcterms:modified xsi:type="dcterms:W3CDTF">2026-03-17T23:35:55.663Z</dcterms:modified>
</cp:coreProperties>
</file>

<file path=docProps/custom.xml><?xml version="1.0" encoding="utf-8"?>
<Properties xmlns="http://schemas.openxmlformats.org/officeDocument/2006/custom-properties" xmlns:vt="http://schemas.openxmlformats.org/officeDocument/2006/docPropsVTypes"/>
</file>