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6400800" cy="9051675"/>
            <wp:docPr id="1" name="Picture 1"/>
            <wp:cNvGraphicFramePr>
              <a:graphicFrameLocks noChangeAspect="1"/>
            </wp:cNvGraphicFramePr>
            <a:graphic>
              <a:graphicData uri="http://schemas.openxmlformats.org/drawingml/2006/picture">
                <pic:pic>
                  <pic:nvPicPr>
                    <pic:cNvPr id="0" name="fcs_cover.png"/>
                    <pic:cNvPicPr/>
                  </pic:nvPicPr>
                  <pic:blipFill>
                    <a:blip r:embed="rId11"/>
                    <a:stretch>
                      <a:fillRect/>
                    </a:stretch>
                  </pic:blipFill>
                  <pic:spPr>
                    <a:xfrm>
                      <a:off x="0" y="0"/>
                      <a:ext cx="6400800" cy="9051675"/>
                    </a:xfrm>
                    <a:prstGeom prst="rect"/>
                  </pic:spPr>
                </pic:pic>
              </a:graphicData>
            </a:graphic>
          </wp:inline>
        </w:drawing>
      </w:r>
    </w:p>
    <w:p>
      <w:r>
        <w:br w:type="page"/>
      </w:r>
    </w:p>
    <w:p>
      <w:pPr>
        <w:spacing w:before="240" w:after="40"/>
        <w:keepNext/>
      </w:pPr>
      <w:r>
        <w:rPr>
          <w:rFonts w:ascii="DejaVu Sans Mono" w:hAnsi="DejaVu Sans Mono"/>
          <w:b/>
          <w:color w:val="D12D2D"/>
          <w:sz w:val="22"/>
        </w:rPr>
        <w:t>01</w:t>
      </w:r>
      <w:r>
        <w:t xml:space="preserve">  </w:t>
      </w:r>
      <w:r>
        <w:rPr>
          <w:rFonts w:ascii="Inter" w:hAnsi="Inter"/>
          <w:b/>
          <w:color w:val="000000"/>
          <w:sz w:val="46"/>
        </w:rPr>
        <w:t>DOCUMENT CONTROL</w:t>
      </w:r>
    </w:p>
    <w:p>
      <w:pPr>
        <w:spacing w:after="240"/>
      </w:pPr>
      <w:r>
        <w:rPr>
          <w:i/>
          <w:color w:val="666666"/>
          <w:sz w:val="21"/>
        </w:rPr>
        <w:t>What this guide governs, what it preserves, and what remains to be resolved.</w:t>
      </w:r>
    </w:p>
    <w:tbl>
      <w:tblPr>
        <w:tblW w:type="auto" w:w="0"/>
        <w:jc w:val="left"/>
        <w:tblLook w:firstColumn="1" w:firstRow="1" w:lastColumn="0" w:lastRow="0" w:noHBand="0" w:noVBand="1" w:val="04A0"/>
      </w:tblPr>
      <w:tblGrid>
        <w:gridCol w:w="9749"/>
      </w:tblGrid>
      <w:tr>
        <w:tc>
          <w:tcPr>
            <w:tcW w:type="dxa" w:w="9749"/>
            <w:shd w:fill="FCCE37"/>
            <w:tcMar>
              <w:top w:w="0" w:type="dxa"/>
              <w:start w:w="0" w:type="dxa"/>
              <w:bottom w:w="0" w:type="dxa"/>
              <w:end w:w="0" w:type="dxa"/>
            </w:tcMar>
          </w:tcPr>
          <w:p>
            <w:pPr>
              <w:spacing w:after="0" w:line="40" w:lineRule="exact"/>
            </w:pPr>
          </w:p>
        </w:tc>
      </w:tr>
    </w:tbl>
    <w:p>
      <w:pPr>
        <w:spacing w:after="0"/>
      </w:pPr>
    </w:p>
    <w:tbl>
      <w:tblPr>
        <w:tblStyle w:val="TableGrid"/>
        <w:tblW w:type="auto" w:w="0"/>
        <w:jc w:val="center"/>
        <w:tblLook w:firstColumn="1" w:firstRow="1" w:lastColumn="0" w:lastRow="0" w:noHBand="0" w:noVBand="1" w:val="04A0"/>
      </w:tblPr>
      <w:tblGrid>
        <w:gridCol w:w="4874"/>
        <w:gridCol w:w="4874"/>
      </w:tblGrid>
      <w:tr>
        <w:trPr>
          <w:tblHeader w:val="true"/>
        </w:trPr>
        <w:tc>
          <w:tcPr>
            <w:tcW w:type="dxa" w:w="2880"/>
            <w:shd w:fill="000000"/>
            <w:tcMar>
              <w:top w:w="120" w:type="dxa"/>
              <w:start w:w="120" w:type="dxa"/>
              <w:bottom w:w="120" w:type="dxa"/>
              <w:end w:w="120" w:type="dxa"/>
            </w:tcMar>
            <w:vAlign w:val="center"/>
          </w:tcPr>
          <w:p>
            <w:pPr>
              <w:spacing w:after="0"/>
            </w:pPr>
            <w:r>
              <w:rPr>
                <w:b/>
                <w:color w:val="FFFFFF"/>
                <w:sz w:val="16"/>
              </w:rPr>
              <w:t>FIELD</w:t>
            </w:r>
          </w:p>
        </w:tc>
        <w:tc>
          <w:tcPr>
            <w:tcW w:type="dxa" w:w="6912"/>
            <w:shd w:fill="000000"/>
            <w:tcMar>
              <w:top w:w="120" w:type="dxa"/>
              <w:start w:w="120" w:type="dxa"/>
              <w:bottom w:w="120" w:type="dxa"/>
              <w:end w:w="120" w:type="dxa"/>
            </w:tcMar>
            <w:vAlign w:val="center"/>
          </w:tcPr>
          <w:p>
            <w:pPr>
              <w:spacing w:after="0"/>
            </w:pPr>
            <w:r>
              <w:rPr>
                <w:b/>
                <w:color w:val="FFFFFF"/>
                <w:sz w:val="16"/>
              </w:rPr>
              <w:t>SPECIFICATION</w:t>
            </w:r>
          </w:p>
        </w:tc>
      </w:tr>
      <w:tr>
        <w:tc>
          <w:tcPr>
            <w:tcW w:type="dxa" w:w="2880"/>
            <w:tcMar>
              <w:top w:w="110" w:type="dxa"/>
              <w:start w:w="120" w:type="dxa"/>
              <w:bottom w:w="110" w:type="dxa"/>
              <w:end w:w="120" w:type="dxa"/>
            </w:tcMar>
            <w:shd w:fill="FFF7E4"/>
          </w:tcPr>
          <w:p>
            <w:pPr>
              <w:spacing w:after="0"/>
            </w:pPr>
            <w:r>
              <w:rPr>
                <w:rFonts w:ascii="Inter" w:hAnsi="Inter"/>
                <w:color w:val="000000"/>
                <w:sz w:val="16"/>
              </w:rPr>
              <w:t>Brand</w:t>
            </w:r>
          </w:p>
        </w:tc>
        <w:tc>
          <w:tcPr>
            <w:tcW w:type="dxa" w:w="6912"/>
            <w:tcMar>
              <w:top w:w="110" w:type="dxa"/>
              <w:start w:w="120" w:type="dxa"/>
              <w:bottom w:w="110" w:type="dxa"/>
              <w:end w:w="120" w:type="dxa"/>
            </w:tcMar>
          </w:tcPr>
          <w:p>
            <w:pPr>
              <w:spacing w:after="0"/>
            </w:pPr>
            <w:r>
              <w:rPr>
                <w:rFonts w:ascii="Inter" w:hAnsi="Inter"/>
                <w:color w:val="000000"/>
                <w:sz w:val="16"/>
              </w:rPr>
              <w:t>The Free Code Syndicate (FCS)</w:t>
            </w:r>
          </w:p>
        </w:tc>
      </w:tr>
      <w:tr>
        <w:tc>
          <w:tcPr>
            <w:tcW w:type="dxa" w:w="2880"/>
            <w:tcMar>
              <w:top w:w="110" w:type="dxa"/>
              <w:start w:w="120" w:type="dxa"/>
              <w:bottom w:w="110" w:type="dxa"/>
              <w:end w:w="120" w:type="dxa"/>
            </w:tcMar>
            <w:shd w:fill="FFF7E4"/>
          </w:tcPr>
          <w:p>
            <w:pPr>
              <w:spacing w:after="0"/>
            </w:pPr>
            <w:r>
              <w:rPr>
                <w:rFonts w:ascii="Inter" w:hAnsi="Inter"/>
                <w:color w:val="000000"/>
                <w:sz w:val="16"/>
              </w:rPr>
              <w:t>Identity concept</w:t>
            </w:r>
          </w:p>
        </w:tc>
        <w:tc>
          <w:tcPr>
            <w:tcW w:type="dxa" w:w="6912"/>
            <w:tcMar>
              <w:top w:w="110" w:type="dxa"/>
              <w:start w:w="120" w:type="dxa"/>
              <w:bottom w:w="110" w:type="dxa"/>
              <w:end w:w="120" w:type="dxa"/>
            </w:tcMar>
          </w:tcPr>
          <w:p>
            <w:pPr>
              <w:spacing w:after="0"/>
            </w:pPr>
            <w:r>
              <w:rPr>
                <w:rFonts w:ascii="Inter" w:hAnsi="Inter"/>
                <w:color w:val="000000"/>
                <w:sz w:val="16"/>
              </w:rPr>
              <w:t>Icarus v2 / wings, sun, ascent and free movement</w:t>
            </w:r>
          </w:p>
        </w:tc>
      </w:tr>
      <w:tr>
        <w:tc>
          <w:tcPr>
            <w:tcW w:type="dxa" w:w="2880"/>
            <w:tcMar>
              <w:top w:w="110" w:type="dxa"/>
              <w:start w:w="120" w:type="dxa"/>
              <w:bottom w:w="110" w:type="dxa"/>
              <w:end w:w="120" w:type="dxa"/>
            </w:tcMar>
            <w:shd w:fill="FFF7E4"/>
          </w:tcPr>
          <w:p>
            <w:pPr>
              <w:spacing w:after="0"/>
            </w:pPr>
            <w:r>
              <w:rPr>
                <w:rFonts w:ascii="Inter" w:hAnsi="Inter"/>
                <w:color w:val="000000"/>
                <w:sz w:val="16"/>
              </w:rPr>
              <w:t>Primary website context</w:t>
            </w:r>
          </w:p>
        </w:tc>
        <w:tc>
          <w:tcPr>
            <w:tcW w:type="dxa" w:w="6912"/>
            <w:tcMar>
              <w:top w:w="110" w:type="dxa"/>
              <w:start w:w="120" w:type="dxa"/>
              <w:bottom w:w="110" w:type="dxa"/>
              <w:end w:w="120" w:type="dxa"/>
            </w:tcMar>
          </w:tcPr>
          <w:p>
            <w:pPr>
              <w:spacing w:after="0"/>
            </w:pPr>
            <w:r>
              <w:rPr>
                <w:rFonts w:ascii="Inter" w:hAnsi="Inter"/>
                <w:color w:val="000000"/>
                <w:sz w:val="16"/>
              </w:rPr>
              <w:t>Public learning/community website; current page uses a technical, RFC-like editorial language [R13]</w:t>
            </w:r>
          </w:p>
        </w:tc>
      </w:tr>
      <w:tr>
        <w:tc>
          <w:tcPr>
            <w:tcW w:type="dxa" w:w="2880"/>
            <w:tcMar>
              <w:top w:w="110" w:type="dxa"/>
              <w:start w:w="120" w:type="dxa"/>
              <w:bottom w:w="110" w:type="dxa"/>
              <w:end w:w="120" w:type="dxa"/>
            </w:tcMar>
            <w:shd w:fill="FFF7E4"/>
          </w:tcPr>
          <w:p>
            <w:pPr>
              <w:spacing w:after="0"/>
            </w:pPr>
            <w:r>
              <w:rPr>
                <w:rFonts w:ascii="Inter" w:hAnsi="Inter"/>
                <w:color w:val="000000"/>
                <w:sz w:val="16"/>
              </w:rPr>
              <w:t>Brand fonts (current brief)</w:t>
            </w:r>
          </w:p>
        </w:tc>
        <w:tc>
          <w:tcPr>
            <w:tcW w:type="dxa" w:w="6912"/>
            <w:tcMar>
              <w:top w:w="110" w:type="dxa"/>
              <w:start w:w="120" w:type="dxa"/>
              <w:bottom w:w="110" w:type="dxa"/>
              <w:end w:w="120" w:type="dxa"/>
            </w:tcMar>
          </w:tcPr>
          <w:p>
            <w:pPr>
              <w:spacing w:after="0"/>
            </w:pPr>
            <w:r>
              <w:rPr>
                <w:rFonts w:ascii="Inter" w:hAnsi="Inter"/>
                <w:color w:val="000000"/>
                <w:sz w:val="16"/>
              </w:rPr>
              <w:t>Archivo Mono + Latin Modern Mono</w:t>
            </w:r>
          </w:p>
        </w:tc>
      </w:tr>
      <w:tr>
        <w:tc>
          <w:tcPr>
            <w:tcW w:type="dxa" w:w="2880"/>
            <w:tcMar>
              <w:top w:w="110" w:type="dxa"/>
              <w:start w:w="120" w:type="dxa"/>
              <w:bottom w:w="110" w:type="dxa"/>
              <w:end w:w="120" w:type="dxa"/>
            </w:tcMar>
            <w:shd w:fill="FFF7E4"/>
          </w:tcPr>
          <w:p>
            <w:pPr>
              <w:spacing w:after="0"/>
            </w:pPr>
            <w:r>
              <w:rPr>
                <w:rFonts w:ascii="Inter" w:hAnsi="Inter"/>
                <w:color w:val="000000"/>
                <w:sz w:val="16"/>
              </w:rPr>
              <w:t>Primary colors</w:t>
            </w:r>
          </w:p>
        </w:tc>
        <w:tc>
          <w:tcPr>
            <w:tcW w:type="dxa" w:w="6912"/>
            <w:tcMar>
              <w:top w:w="110" w:type="dxa"/>
              <w:start w:w="120" w:type="dxa"/>
              <w:bottom w:w="110" w:type="dxa"/>
              <w:end w:w="120" w:type="dxa"/>
            </w:tcMar>
          </w:tcPr>
          <w:p>
            <w:pPr>
              <w:spacing w:after="0"/>
            </w:pPr>
            <w:r>
              <w:rPr>
                <w:rFonts w:ascii="Inter" w:hAnsi="Inter"/>
                <w:color w:val="000000"/>
                <w:sz w:val="16"/>
              </w:rPr>
              <w:t>FCS Yellow #FCCE37; Black #000000; FCS Cream #FFF7E4; FCS Red #D12D2D</w:t>
            </w:r>
          </w:p>
        </w:tc>
      </w:tr>
      <w:tr>
        <w:tc>
          <w:tcPr>
            <w:tcW w:type="dxa" w:w="2880"/>
            <w:tcMar>
              <w:top w:w="110" w:type="dxa"/>
              <w:start w:w="120" w:type="dxa"/>
              <w:bottom w:w="110" w:type="dxa"/>
              <w:end w:w="120" w:type="dxa"/>
            </w:tcMar>
            <w:shd w:fill="FFF7E4"/>
          </w:tcPr>
          <w:p>
            <w:pPr>
              <w:spacing w:after="0"/>
            </w:pPr>
            <w:r>
              <w:rPr>
                <w:rFonts w:ascii="Inter" w:hAnsi="Inter"/>
                <w:color w:val="000000"/>
                <w:sz w:val="16"/>
              </w:rPr>
              <w:t>Logo asset formats supplied</w:t>
            </w:r>
          </w:p>
        </w:tc>
        <w:tc>
          <w:tcPr>
            <w:tcW w:type="dxa" w:w="6912"/>
            <w:tcMar>
              <w:top w:w="110" w:type="dxa"/>
              <w:start w:w="120" w:type="dxa"/>
              <w:bottom w:w="110" w:type="dxa"/>
              <w:end w:w="120" w:type="dxa"/>
            </w:tcMar>
          </w:tcPr>
          <w:p>
            <w:pPr>
              <w:spacing w:after="0"/>
            </w:pPr>
            <w:r>
              <w:rPr>
                <w:rFonts w:ascii="Inter" w:hAnsi="Inter"/>
                <w:color w:val="000000"/>
                <w:sz w:val="16"/>
              </w:rPr>
              <w:t>SVG icon + SVG logotype; PNG/raster visual boards supplied</w:t>
            </w:r>
          </w:p>
        </w:tc>
      </w:tr>
      <w:tr>
        <w:tc>
          <w:tcPr>
            <w:tcW w:type="dxa" w:w="2880"/>
            <w:tcMar>
              <w:top w:w="110" w:type="dxa"/>
              <w:start w:w="120" w:type="dxa"/>
              <w:bottom w:w="110" w:type="dxa"/>
              <w:end w:w="120" w:type="dxa"/>
            </w:tcMar>
            <w:shd w:fill="FFF7E4"/>
          </w:tcPr>
          <w:p>
            <w:pPr>
              <w:spacing w:after="0"/>
            </w:pPr>
            <w:r>
              <w:rPr>
                <w:rFonts w:ascii="Inter" w:hAnsi="Inter"/>
                <w:color w:val="000000"/>
                <w:sz w:val="16"/>
              </w:rPr>
              <w:t>Guide status</w:t>
            </w:r>
          </w:p>
        </w:tc>
        <w:tc>
          <w:tcPr>
            <w:tcW w:type="dxa" w:w="6912"/>
            <w:tcMar>
              <w:top w:w="110" w:type="dxa"/>
              <w:start w:w="120" w:type="dxa"/>
              <w:bottom w:w="110" w:type="dxa"/>
              <w:end w:w="120" w:type="dxa"/>
            </w:tcMar>
          </w:tcPr>
          <w:p>
            <w:pPr>
              <w:spacing w:after="0"/>
            </w:pPr>
            <w:r>
              <w:rPr>
                <w:rFonts w:ascii="Inter" w:hAnsi="Inter"/>
                <w:color w:val="000000"/>
                <w:sz w:val="16"/>
              </w:rPr>
              <w:t>Recommended system; exact production templates should be version-controlled</w:t>
            </w:r>
          </w:p>
        </w:tc>
      </w:tr>
      <w:tr>
        <w:tc>
          <w:tcPr>
            <w:tcW w:type="dxa" w:w="2880"/>
            <w:tcMar>
              <w:top w:w="110" w:type="dxa"/>
              <w:start w:w="120" w:type="dxa"/>
              <w:bottom w:w="110" w:type="dxa"/>
              <w:end w:w="120" w:type="dxa"/>
            </w:tcMar>
            <w:shd w:fill="FFF7E4"/>
          </w:tcPr>
          <w:p>
            <w:pPr>
              <w:spacing w:after="0"/>
            </w:pPr>
            <w:r>
              <w:rPr>
                <w:rFonts w:ascii="Inter" w:hAnsi="Inter"/>
                <w:color w:val="000000"/>
                <w:sz w:val="16"/>
              </w:rPr>
              <w:t>Evidence standard</w:t>
            </w:r>
          </w:p>
        </w:tc>
        <w:tc>
          <w:tcPr>
            <w:tcW w:type="dxa" w:w="6912"/>
            <w:tcMar>
              <w:top w:w="110" w:type="dxa"/>
              <w:start w:w="120" w:type="dxa"/>
              <w:bottom w:w="110" w:type="dxa"/>
              <w:end w:w="120" w:type="dxa"/>
            </w:tcMar>
          </w:tcPr>
          <w:p>
            <w:pPr>
              <w:spacing w:after="0"/>
            </w:pPr>
            <w:r>
              <w:rPr>
                <w:rFonts w:ascii="Inter" w:hAnsi="Inter"/>
                <w:color w:val="000000"/>
                <w:sz w:val="16"/>
              </w:rPr>
              <w:t>Each actionable guideline is paired with research/standards references</w:t>
            </w:r>
          </w:p>
        </w:tc>
      </w:tr>
    </w:tbl>
    <w:p>
      <w:pPr>
        <w:spacing w:after="0"/>
      </w:pPr>
    </w:p>
    <w:tbl>
      <w:tblPr>
        <w:tblW w:type="auto" w:w="0"/>
        <w:jc w:val="center"/>
        <w:tblLook w:firstColumn="1" w:firstRow="1" w:lastColumn="0" w:lastRow="0" w:noHBand="0" w:noVBand="1" w:val="04A0"/>
      </w:tblPr>
      <w:tblGrid>
        <w:gridCol w:w="9749"/>
      </w:tblGrid>
      <w:tr>
        <w:tc>
          <w:tcPr>
            <w:tcW w:type="dxa" w:w="9749"/>
            <w:shd w:fill="FFF7E4"/>
            <w:tcBorders>
              <w:top w:val="single" w:sz="1" w:color="E9E6DF"/>
              <w:left w:val="single" w:sz="18" w:color="FCCE37"/>
              <w:bottom w:val="single" w:sz="1" w:color="E9E6DF"/>
              <w:right w:val="single" w:sz="1" w:color="E9E6DF"/>
            </w:tcBorders>
            <w:tcMar>
              <w:top w:w="170" w:type="dxa"/>
              <w:start w:w="220" w:type="dxa"/>
              <w:bottom w:w="170" w:type="dxa"/>
              <w:end w:w="220" w:type="dxa"/>
            </w:tcMar>
          </w:tcPr>
          <w:p>
            <w:pPr>
              <w:spacing w:after="60"/>
            </w:pPr>
            <w:r>
              <w:rPr>
                <w:rFonts w:ascii="Inter" w:hAnsi="Inter"/>
                <w:b/>
                <w:color w:val="000000"/>
                <w:sz w:val="18"/>
              </w:rPr>
              <w:t>HOW TO USE THIS DOCUMENT</w:t>
            </w:r>
          </w:p>
          <w:p>
            <w:pPr>
              <w:spacing w:after="0"/>
            </w:pPr>
            <w:r>
              <w:rPr>
                <w:rFonts w:ascii="Inter" w:hAnsi="Inter"/>
                <w:color w:val="000000"/>
                <w:sz w:val="19"/>
              </w:rPr>
              <w:t>Treat this guide as a system rather than a catalogue of finished graphics. Designers may invent new compositions, but the logo, palette, typography hierarchy, accessibility thresholds, spacing logic and visual grammar should remain stable.</w:t>
            </w:r>
          </w:p>
        </w:tc>
      </w:tr>
    </w:tbl>
    <w:p>
      <w:pPr>
        <w:spacing w:after="0"/>
      </w:pPr>
    </w:p>
    <w:p>
      <w:pPr>
        <w:spacing w:before="120" w:after="40"/>
        <w:keepNext/>
      </w:pPr>
      <w:r>
        <w:rPr>
          <w:rFonts w:ascii="Inter" w:hAnsi="Inter"/>
          <w:b/>
          <w:color w:val="D12D2D"/>
          <w:sz w:val="16"/>
        </w:rPr>
        <w:t xml:space="preserve">GUIDELINE  </w:t>
      </w:r>
      <w:r>
        <w:rPr>
          <w:rFonts w:ascii="Inter" w:hAnsi="Inter"/>
          <w:b/>
          <w:color w:val="000000"/>
          <w:sz w:val="24"/>
        </w:rPr>
        <w:t>Evidence versus brand rule</w:t>
      </w:r>
    </w:p>
    <w:p>
      <w:pPr>
        <w:pStyle w:val="BodyText"/>
        <w:spacing w:after="60"/>
      </w:pPr>
      <w:r>
        <w:t>A WCAG threshold or print-production requirement is a standard. A recommendation such as “reserve red for emphasis” is a system rule derived from the supplied FCS identity and supported by research on consistency, legibility and recognition. The distinction is intentional.</w:t>
      </w:r>
    </w:p>
    <w:p>
      <w:pPr>
        <w:pStyle w:val="Evidence"/>
      </w:pPr>
      <w:r>
        <w:rPr>
          <w:b/>
          <w:color w:val="D12D2D"/>
        </w:rPr>
        <w:t xml:space="preserve">RESEARCH BASIS  </w:t>
      </w:r>
      <w:r>
        <w:t>Brand guides work by documenting repeatable rules for logo, colour, typography, imagery and layout; consistency should not mean freezing the identity so tightly that it cannot evolve.</w:t>
      </w:r>
      <w:r>
        <w:rPr>
          <w:b/>
          <w:color w:val="000000"/>
        </w:rPr>
        <w:t xml:space="preserve">  [R6, R7, R12]</w:t>
      </w:r>
    </w:p>
    <w:p>
      <w:pPr>
        <w:spacing w:before="240" w:after="40"/>
        <w:keepNext/>
      </w:pPr>
      <w:r>
        <w:rPr>
          <w:rFonts w:ascii="DejaVu Sans Mono" w:hAnsi="DejaVu Sans Mono"/>
          <w:b/>
          <w:color w:val="D12D2D"/>
          <w:sz w:val="22"/>
        </w:rPr>
        <w:t>02</w:t>
      </w:r>
      <w:r>
        <w:t xml:space="preserve">  </w:t>
      </w:r>
      <w:r>
        <w:rPr>
          <w:rFonts w:ascii="Inter" w:hAnsi="Inter"/>
          <w:b/>
          <w:color w:val="000000"/>
          <w:sz w:val="46"/>
        </w:rPr>
        <w:t>BRAND FOUNDATION</w:t>
      </w:r>
    </w:p>
    <w:p>
      <w:pPr>
        <w:spacing w:after="240"/>
      </w:pPr>
      <w:r>
        <w:rPr>
          <w:i/>
          <w:color w:val="666666"/>
          <w:sz w:val="21"/>
        </w:rPr>
        <w:t>The identity should feel public, technical, experimental and open without becoming visually chaotic.</w:t>
      </w:r>
    </w:p>
    <w:tbl>
      <w:tblPr>
        <w:tblW w:type="auto" w:w="0"/>
        <w:jc w:val="left"/>
        <w:tblLook w:firstColumn="1" w:firstRow="1" w:lastColumn="0" w:lastRow="0" w:noHBand="0" w:noVBand="1" w:val="04A0"/>
      </w:tblPr>
      <w:tblGrid>
        <w:gridCol w:w="9749"/>
      </w:tblGrid>
      <w:tr>
        <w:tc>
          <w:tcPr>
            <w:tcW w:type="dxa" w:w="9749"/>
            <w:shd w:fill="FCCE37"/>
            <w:tcMar>
              <w:top w:w="0" w:type="dxa"/>
              <w:start w:w="0" w:type="dxa"/>
              <w:bottom w:w="0" w:type="dxa"/>
              <w:end w:w="0" w:type="dxa"/>
            </w:tcMar>
          </w:tcPr>
          <w:p>
            <w:pPr>
              <w:spacing w:after="0" w:line="40" w:lineRule="exact"/>
            </w:pPr>
          </w:p>
        </w:tc>
      </w:tr>
    </w:tbl>
    <w:p>
      <w:pPr>
        <w:spacing w:after="0"/>
      </w:pPr>
    </w:p>
    <w:p>
      <w:pPr>
        <w:pStyle w:val="Heading2"/>
      </w:pPr>
      <w:r>
        <w:t>2.1 The FCS visual proposition</w:t>
      </w:r>
    </w:p>
    <w:p>
      <w:pPr>
        <w:pStyle w:val="ListBullet"/>
        <w:spacing w:after="80"/>
        <w:ind w:left="317" w:hanging="173"/>
      </w:pPr>
      <w:r>
        <w:t>Public-first: information should look readable, inspectable and shareable rather than promotional.</w:t>
      </w:r>
      <w:r>
        <w:rPr>
          <w:b/>
          <w:color w:val="D12D2D"/>
        </w:rPr>
        <w:t xml:space="preserve">  [R13, R5]</w:t>
      </w:r>
    </w:p>
    <w:p>
      <w:pPr>
        <w:pStyle w:val="ListBullet"/>
        <w:spacing w:after="80"/>
        <w:ind w:left="317" w:hanging="173"/>
      </w:pPr>
      <w:r>
        <w:t>Technical: monospace typography, RFC-like labels, structured cards and system language are legitimate identity elements, not decoration.</w:t>
      </w:r>
      <w:r>
        <w:rPr>
          <w:b/>
          <w:color w:val="D12D2D"/>
        </w:rPr>
        <w:t xml:space="preserve">  [R13]</w:t>
      </w:r>
    </w:p>
    <w:p>
      <w:pPr>
        <w:pStyle w:val="ListBullet"/>
        <w:spacing w:after="80"/>
        <w:ind w:left="317" w:hanging="173"/>
      </w:pPr>
      <w:r>
        <w:t>Ascent: the Icarus mark introduces motion, ambition and experimentation; compositions should allow elements to exceed or cross expected boundaries.</w:t>
      </w:r>
      <w:r>
        <w:rPr>
          <w:b/>
          <w:color w:val="D12D2D"/>
        </w:rPr>
        <w:t xml:space="preserve">  [R13]</w:t>
      </w:r>
    </w:p>
    <w:p>
      <w:pPr>
        <w:pStyle w:val="ListBullet"/>
        <w:spacing w:after="80"/>
        <w:ind w:left="317" w:hanging="173"/>
      </w:pPr>
      <w:r>
        <w:t>Controlled contrast: FCS is built from a deliberately small palette. The power comes from scale, proportion and placement—not from continually adding new colours.</w:t>
      </w:r>
      <w:r>
        <w:rPr>
          <w:b/>
          <w:color w:val="D12D2D"/>
        </w:rPr>
        <w:t xml:space="preserve">  [R6, R12]</w:t>
      </w:r>
    </w:p>
    <w:p>
      <w:pPr>
        <w:pStyle w:val="Heading2"/>
      </w:pPr>
      <w:r>
        <w:t>2.2 Brand character</w:t>
      </w:r>
    </w:p>
    <w:tbl>
      <w:tblPr>
        <w:tblStyle w:val="TableGrid"/>
        <w:tblW w:type="auto" w:w="0"/>
        <w:jc w:val="center"/>
        <w:tblLook w:firstColumn="1" w:firstRow="1" w:lastColumn="0" w:lastRow="0" w:noHBand="0" w:noVBand="1" w:val="04A0"/>
      </w:tblPr>
      <w:tblGrid>
        <w:gridCol w:w="3250"/>
        <w:gridCol w:w="3250"/>
        <w:gridCol w:w="3250"/>
      </w:tblGrid>
      <w:tr>
        <w:trPr>
          <w:tblHeader w:val="true"/>
        </w:trPr>
        <w:tc>
          <w:tcPr>
            <w:tcW w:type="dxa" w:w="2016"/>
            <w:shd w:fill="000000"/>
            <w:tcMar>
              <w:top w:w="120" w:type="dxa"/>
              <w:start w:w="120" w:type="dxa"/>
              <w:bottom w:w="120" w:type="dxa"/>
              <w:end w:w="120" w:type="dxa"/>
            </w:tcMar>
            <w:vAlign w:val="center"/>
          </w:tcPr>
          <w:p>
            <w:pPr>
              <w:spacing w:after="0"/>
            </w:pPr>
            <w:r>
              <w:rPr>
                <w:b/>
                <w:color w:val="FFFFFF"/>
                <w:sz w:val="16"/>
              </w:rPr>
              <w:t>DIMENSION</w:t>
            </w:r>
          </w:p>
        </w:tc>
        <w:tc>
          <w:tcPr>
            <w:tcW w:type="dxa" w:w="4032"/>
            <w:shd w:fill="000000"/>
            <w:tcMar>
              <w:top w:w="120" w:type="dxa"/>
              <w:start w:w="120" w:type="dxa"/>
              <w:bottom w:w="120" w:type="dxa"/>
              <w:end w:w="120" w:type="dxa"/>
            </w:tcMar>
            <w:vAlign w:val="center"/>
          </w:tcPr>
          <w:p>
            <w:pPr>
              <w:spacing w:after="0"/>
            </w:pPr>
            <w:r>
              <w:rPr>
                <w:b/>
                <w:color w:val="FFFFFF"/>
                <w:sz w:val="16"/>
              </w:rPr>
              <w:t>FCS SHOULD FEEL LIKE</w:t>
            </w:r>
          </w:p>
        </w:tc>
        <w:tc>
          <w:tcPr>
            <w:tcW w:type="dxa" w:w="3744"/>
            <w:shd w:fill="000000"/>
            <w:tcMar>
              <w:top w:w="120" w:type="dxa"/>
              <w:start w:w="120" w:type="dxa"/>
              <w:bottom w:w="120" w:type="dxa"/>
              <w:end w:w="120" w:type="dxa"/>
            </w:tcMar>
            <w:vAlign w:val="center"/>
          </w:tcPr>
          <w:p>
            <w:pPr>
              <w:spacing w:after="0"/>
            </w:pPr>
            <w:r>
              <w:rPr>
                <w:b/>
                <w:color w:val="FFFFFF"/>
                <w:sz w:val="16"/>
              </w:rPr>
              <w:t>AVOID</w:t>
            </w:r>
          </w:p>
        </w:tc>
      </w:tr>
      <w:tr>
        <w:tc>
          <w:tcPr>
            <w:tcW w:type="dxa" w:w="2016"/>
            <w:tcMar>
              <w:top w:w="110" w:type="dxa"/>
              <w:start w:w="120" w:type="dxa"/>
              <w:bottom w:w="110" w:type="dxa"/>
              <w:end w:w="120" w:type="dxa"/>
            </w:tcMar>
            <w:shd w:fill="FFF7E4"/>
          </w:tcPr>
          <w:p>
            <w:pPr>
              <w:spacing w:after="0"/>
            </w:pPr>
            <w:r>
              <w:rPr>
                <w:rFonts w:ascii="Inter" w:hAnsi="Inter"/>
                <w:color w:val="000000"/>
                <w:sz w:val="16"/>
              </w:rPr>
              <w:t>Tone</w:t>
            </w:r>
          </w:p>
        </w:tc>
        <w:tc>
          <w:tcPr>
            <w:tcW w:type="dxa" w:w="4032"/>
            <w:tcMar>
              <w:top w:w="110" w:type="dxa"/>
              <w:start w:w="120" w:type="dxa"/>
              <w:bottom w:w="110" w:type="dxa"/>
              <w:end w:w="120" w:type="dxa"/>
            </w:tcMar>
          </w:tcPr>
          <w:p>
            <w:pPr>
              <w:spacing w:after="0"/>
            </w:pPr>
            <w:r>
              <w:rPr>
                <w:rFonts w:ascii="Inter" w:hAnsi="Inter"/>
                <w:color w:val="000000"/>
                <w:sz w:val="16"/>
              </w:rPr>
              <w:t>Plain, direct, technical, curious</w:t>
            </w:r>
          </w:p>
        </w:tc>
        <w:tc>
          <w:tcPr>
            <w:tcW w:type="dxa" w:w="3744"/>
            <w:tcMar>
              <w:top w:w="110" w:type="dxa"/>
              <w:start w:w="120" w:type="dxa"/>
              <w:bottom w:w="110" w:type="dxa"/>
              <w:end w:w="120" w:type="dxa"/>
            </w:tcMar>
          </w:tcPr>
          <w:p>
            <w:pPr>
              <w:spacing w:after="0"/>
            </w:pPr>
            <w:r>
              <w:rPr>
                <w:rFonts w:ascii="Inter" w:hAnsi="Inter"/>
                <w:color w:val="000000"/>
                <w:sz w:val="16"/>
              </w:rPr>
              <w:t>Corporate, sales-heavy, motivational cliché</w:t>
            </w:r>
          </w:p>
        </w:tc>
      </w:tr>
      <w:tr>
        <w:tc>
          <w:tcPr>
            <w:tcW w:type="dxa" w:w="2016"/>
            <w:tcMar>
              <w:top w:w="110" w:type="dxa"/>
              <w:start w:w="120" w:type="dxa"/>
              <w:bottom w:w="110" w:type="dxa"/>
              <w:end w:w="120" w:type="dxa"/>
            </w:tcMar>
            <w:shd w:fill="FFF7E4"/>
          </w:tcPr>
          <w:p>
            <w:pPr>
              <w:spacing w:after="0"/>
            </w:pPr>
            <w:r>
              <w:rPr>
                <w:rFonts w:ascii="Inter" w:hAnsi="Inter"/>
                <w:color w:val="000000"/>
                <w:sz w:val="16"/>
              </w:rPr>
              <w:t>Structure</w:t>
            </w:r>
          </w:p>
        </w:tc>
        <w:tc>
          <w:tcPr>
            <w:tcW w:type="dxa" w:w="4032"/>
            <w:tcMar>
              <w:top w:w="110" w:type="dxa"/>
              <w:start w:w="120" w:type="dxa"/>
              <w:bottom w:w="110" w:type="dxa"/>
              <w:end w:w="120" w:type="dxa"/>
            </w:tcMar>
          </w:tcPr>
          <w:p>
            <w:pPr>
              <w:spacing w:after="0"/>
            </w:pPr>
            <w:r>
              <w:rPr>
                <w:rFonts w:ascii="Inter" w:hAnsi="Inter"/>
                <w:color w:val="000000"/>
                <w:sz w:val="16"/>
              </w:rPr>
              <w:t>Editorial, modular, system-oriented</w:t>
            </w:r>
          </w:p>
        </w:tc>
        <w:tc>
          <w:tcPr>
            <w:tcW w:type="dxa" w:w="3744"/>
            <w:tcMar>
              <w:top w:w="110" w:type="dxa"/>
              <w:start w:w="120" w:type="dxa"/>
              <w:bottom w:w="110" w:type="dxa"/>
              <w:end w:w="120" w:type="dxa"/>
            </w:tcMar>
          </w:tcPr>
          <w:p>
            <w:pPr>
              <w:spacing w:after="0"/>
            </w:pPr>
            <w:r>
              <w:rPr>
                <w:rFonts w:ascii="Inter" w:hAnsi="Inter"/>
                <w:color w:val="000000"/>
                <w:sz w:val="16"/>
              </w:rPr>
              <w:t>Random collage with no hierarchy</w:t>
            </w:r>
          </w:p>
        </w:tc>
      </w:tr>
      <w:tr>
        <w:tc>
          <w:tcPr>
            <w:tcW w:type="dxa" w:w="2016"/>
            <w:tcMar>
              <w:top w:w="110" w:type="dxa"/>
              <w:start w:w="120" w:type="dxa"/>
              <w:bottom w:w="110" w:type="dxa"/>
              <w:end w:w="120" w:type="dxa"/>
            </w:tcMar>
            <w:shd w:fill="FFF7E4"/>
          </w:tcPr>
          <w:p>
            <w:pPr>
              <w:spacing w:after="0"/>
            </w:pPr>
            <w:r>
              <w:rPr>
                <w:rFonts w:ascii="Inter" w:hAnsi="Inter"/>
                <w:color w:val="000000"/>
                <w:sz w:val="16"/>
              </w:rPr>
              <w:t>Energy</w:t>
            </w:r>
          </w:p>
        </w:tc>
        <w:tc>
          <w:tcPr>
            <w:tcW w:type="dxa" w:w="4032"/>
            <w:tcMar>
              <w:top w:w="110" w:type="dxa"/>
              <w:start w:w="120" w:type="dxa"/>
              <w:bottom w:w="110" w:type="dxa"/>
              <w:end w:w="120" w:type="dxa"/>
            </w:tcMar>
          </w:tcPr>
          <w:p>
            <w:pPr>
              <w:spacing w:after="0"/>
            </w:pPr>
            <w:r>
              <w:rPr>
                <w:rFonts w:ascii="Inter" w:hAnsi="Inter"/>
                <w:color w:val="000000"/>
                <w:sz w:val="16"/>
              </w:rPr>
              <w:t>Bold, asymmetric, experimental</w:t>
            </w:r>
          </w:p>
        </w:tc>
        <w:tc>
          <w:tcPr>
            <w:tcW w:type="dxa" w:w="3744"/>
            <w:tcMar>
              <w:top w:w="110" w:type="dxa"/>
              <w:start w:w="120" w:type="dxa"/>
              <w:bottom w:w="110" w:type="dxa"/>
              <w:end w:w="120" w:type="dxa"/>
            </w:tcMar>
          </w:tcPr>
          <w:p>
            <w:pPr>
              <w:spacing w:after="0"/>
            </w:pPr>
            <w:r>
              <w:rPr>
                <w:rFonts w:ascii="Inter" w:hAnsi="Inter"/>
                <w:color w:val="000000"/>
                <w:sz w:val="16"/>
              </w:rPr>
              <w:t>Chaotic, noisy, decorative for its own sake</w:t>
            </w:r>
          </w:p>
        </w:tc>
      </w:tr>
      <w:tr>
        <w:tc>
          <w:tcPr>
            <w:tcW w:type="dxa" w:w="2016"/>
            <w:tcMar>
              <w:top w:w="110" w:type="dxa"/>
              <w:start w:w="120" w:type="dxa"/>
              <w:bottom w:w="110" w:type="dxa"/>
              <w:end w:w="120" w:type="dxa"/>
            </w:tcMar>
            <w:shd w:fill="FFF7E4"/>
          </w:tcPr>
          <w:p>
            <w:pPr>
              <w:spacing w:after="0"/>
            </w:pPr>
            <w:r>
              <w:rPr>
                <w:rFonts w:ascii="Inter" w:hAnsi="Inter"/>
                <w:color w:val="000000"/>
                <w:sz w:val="16"/>
              </w:rPr>
              <w:t>Community</w:t>
            </w:r>
          </w:p>
        </w:tc>
        <w:tc>
          <w:tcPr>
            <w:tcW w:type="dxa" w:w="4032"/>
            <w:tcMar>
              <w:top w:w="110" w:type="dxa"/>
              <w:start w:w="120" w:type="dxa"/>
              <w:bottom w:w="110" w:type="dxa"/>
              <w:end w:w="120" w:type="dxa"/>
            </w:tcMar>
          </w:tcPr>
          <w:p>
            <w:pPr>
              <w:spacing w:after="0"/>
            </w:pPr>
            <w:r>
              <w:rPr>
                <w:rFonts w:ascii="Inter" w:hAnsi="Inter"/>
                <w:color w:val="000000"/>
                <w:sz w:val="16"/>
              </w:rPr>
              <w:t>Open, participatory, public</w:t>
            </w:r>
          </w:p>
        </w:tc>
        <w:tc>
          <w:tcPr>
            <w:tcW w:type="dxa" w:w="3744"/>
            <w:tcMar>
              <w:top w:w="110" w:type="dxa"/>
              <w:start w:w="120" w:type="dxa"/>
              <w:bottom w:w="110" w:type="dxa"/>
              <w:end w:w="120" w:type="dxa"/>
            </w:tcMar>
          </w:tcPr>
          <w:p>
            <w:pPr>
              <w:spacing w:after="0"/>
            </w:pPr>
            <w:r>
              <w:rPr>
                <w:rFonts w:ascii="Inter" w:hAnsi="Inter"/>
                <w:color w:val="000000"/>
                <w:sz w:val="16"/>
              </w:rPr>
              <w:t>Exclusive, gatekept, opaque</w:t>
            </w:r>
          </w:p>
        </w:tc>
      </w:tr>
      <w:tr>
        <w:tc>
          <w:tcPr>
            <w:tcW w:type="dxa" w:w="2016"/>
            <w:tcMar>
              <w:top w:w="110" w:type="dxa"/>
              <w:start w:w="120" w:type="dxa"/>
              <w:bottom w:w="110" w:type="dxa"/>
              <w:end w:w="120" w:type="dxa"/>
            </w:tcMar>
            <w:shd w:fill="FFF7E4"/>
          </w:tcPr>
          <w:p>
            <w:pPr>
              <w:spacing w:after="0"/>
            </w:pPr>
            <w:r>
              <w:rPr>
                <w:rFonts w:ascii="Inter" w:hAnsi="Inter"/>
                <w:color w:val="000000"/>
                <w:sz w:val="16"/>
              </w:rPr>
              <w:t>Technology</w:t>
            </w:r>
          </w:p>
        </w:tc>
        <w:tc>
          <w:tcPr>
            <w:tcW w:type="dxa" w:w="4032"/>
            <w:tcMar>
              <w:top w:w="110" w:type="dxa"/>
              <w:start w:w="120" w:type="dxa"/>
              <w:bottom w:w="110" w:type="dxa"/>
              <w:end w:w="120" w:type="dxa"/>
            </w:tcMar>
          </w:tcPr>
          <w:p>
            <w:pPr>
              <w:spacing w:after="0"/>
            </w:pPr>
            <w:r>
              <w:rPr>
                <w:rFonts w:ascii="Inter" w:hAnsi="Inter"/>
                <w:color w:val="000000"/>
                <w:sz w:val="16"/>
              </w:rPr>
              <w:t>Human-readable and practical</w:t>
            </w:r>
          </w:p>
        </w:tc>
        <w:tc>
          <w:tcPr>
            <w:tcW w:type="dxa" w:w="3744"/>
            <w:tcMar>
              <w:top w:w="110" w:type="dxa"/>
              <w:start w:w="120" w:type="dxa"/>
              <w:bottom w:w="110" w:type="dxa"/>
              <w:end w:w="120" w:type="dxa"/>
            </w:tcMar>
          </w:tcPr>
          <w:p>
            <w:pPr>
              <w:spacing w:after="0"/>
            </w:pPr>
            <w:r>
              <w:rPr>
                <w:rFonts w:ascii="Inter" w:hAnsi="Inter"/>
                <w:color w:val="000000"/>
                <w:sz w:val="16"/>
              </w:rPr>
              <w:t>Technological ornament without information</w:t>
            </w:r>
          </w:p>
        </w:tc>
      </w:tr>
    </w:tbl>
    <w:p>
      <w:pPr>
        <w:spacing w:after="0"/>
      </w:pPr>
    </w:p>
    <w:p>
      <w:pPr>
        <w:pStyle w:val="Heading2"/>
      </w:pPr>
      <w:r>
        <w:t>2.3 Identity principle: freedom inside constraints</w:t>
      </w:r>
    </w:p>
    <w:p>
      <w:pPr>
        <w:spacing w:before="120" w:after="40"/>
        <w:keepNext/>
      </w:pPr>
      <w:r>
        <w:rPr>
          <w:rFonts w:ascii="Inter" w:hAnsi="Inter"/>
          <w:b/>
          <w:color w:val="D12D2D"/>
          <w:sz w:val="16"/>
        </w:rPr>
        <w:t xml:space="preserve">GUIDELINE  </w:t>
      </w:r>
      <w:r>
        <w:rPr>
          <w:rFonts w:ascii="Inter" w:hAnsi="Inter"/>
          <w:b/>
          <w:color w:val="000000"/>
          <w:sz w:val="24"/>
        </w:rPr>
        <w:t>Keep the system small; vary the composition</w:t>
      </w:r>
    </w:p>
    <w:p>
      <w:pPr>
        <w:pStyle w:val="BodyText"/>
        <w:spacing w:after="60"/>
      </w:pPr>
      <w:r>
        <w:t>Use a fixed core of logo, four principal colours, two monospace families, recurring geometry and a small set of layout behaviours. Change scale, crop, overlap, orientation and density rather than inventing a new visual vocabulary for every campaign.</w:t>
      </w:r>
    </w:p>
    <w:p>
      <w:pPr>
        <w:pStyle w:val="Evidence"/>
      </w:pPr>
      <w:r>
        <w:rPr>
          <w:b/>
          <w:color w:val="D12D2D"/>
        </w:rPr>
        <w:t xml:space="preserve">RESEARCH BASIS  </w:t>
      </w:r>
      <w:r>
        <w:t>Consistent visual elements help establish a recognisable identity, while Adobe explicitly frames brand guides as systems that can evolve rather than remain static.</w:t>
      </w:r>
      <w:r>
        <w:rPr>
          <w:b/>
          <w:color w:val="000000"/>
        </w:rPr>
        <w:t xml:space="preserve">  [R6, R12]</w:t>
      </w:r>
    </w:p>
    <w:p>
      <w:r>
        <w:br w:type="page"/>
      </w:r>
    </w:p>
    <w:p>
      <w:pPr>
        <w:spacing w:before="240" w:after="40"/>
        <w:keepNext/>
      </w:pPr>
      <w:r>
        <w:rPr>
          <w:rFonts w:ascii="DejaVu Sans Mono" w:hAnsi="DejaVu Sans Mono"/>
          <w:b/>
          <w:color w:val="D12D2D"/>
          <w:sz w:val="22"/>
        </w:rPr>
        <w:t>03</w:t>
      </w:r>
      <w:r>
        <w:t xml:space="preserve">  </w:t>
      </w:r>
      <w:r>
        <w:rPr>
          <w:rFonts w:ascii="Inter" w:hAnsi="Inter"/>
          <w:b/>
          <w:color w:val="000000"/>
          <w:sz w:val="46"/>
        </w:rPr>
        <w:t>LOGO SYSTEM</w:t>
      </w:r>
    </w:p>
    <w:p>
      <w:pPr>
        <w:spacing w:after="240"/>
      </w:pPr>
      <w:r>
        <w:rPr>
          <w:i/>
          <w:color w:val="666666"/>
          <w:sz w:val="21"/>
        </w:rPr>
        <w:t>The Icarus mark is the primary visual identifier; the wordmark is the verbal identifier.</w:t>
      </w:r>
    </w:p>
    <w:tbl>
      <w:tblPr>
        <w:tblW w:type="auto" w:w="0"/>
        <w:jc w:val="left"/>
        <w:tblLook w:firstColumn="1" w:firstRow="1" w:lastColumn="0" w:lastRow="0" w:noHBand="0" w:noVBand="1" w:val="04A0"/>
      </w:tblPr>
      <w:tblGrid>
        <w:gridCol w:w="9749"/>
      </w:tblGrid>
      <w:tr>
        <w:tc>
          <w:tcPr>
            <w:tcW w:type="dxa" w:w="9749"/>
            <w:shd w:fill="FCCE37"/>
            <w:tcMar>
              <w:top w:w="0" w:type="dxa"/>
              <w:start w:w="0" w:type="dxa"/>
              <w:bottom w:w="0" w:type="dxa"/>
              <w:end w:w="0" w:type="dxa"/>
            </w:tcMar>
          </w:tcPr>
          <w:p>
            <w:pPr>
              <w:spacing w:after="0" w:line="40" w:lineRule="exact"/>
            </w:pPr>
          </w:p>
        </w:tc>
      </w:tr>
    </w:tbl>
    <w:p>
      <w:pPr>
        <w:spacing w:after="0"/>
      </w:pPr>
    </w:p>
    <w:p>
      <w:pPr>
        <w:jc w:val="center"/>
      </w:pPr>
      <w:r>
        <w:drawing>
          <wp:inline xmlns:a="http://schemas.openxmlformats.org/drawingml/2006/main" xmlns:pic="http://schemas.openxmlformats.org/drawingml/2006/picture">
            <wp:extent cx="2971800" cy="2768727"/>
            <wp:docPr id="2" name="Picture 2"/>
            <wp:cNvGraphicFramePr>
              <a:graphicFrameLocks noChangeAspect="1"/>
            </wp:cNvGraphicFramePr>
            <a:graphic>
              <a:graphicData uri="http://schemas.openxmlformats.org/drawingml/2006/picture">
                <pic:pic>
                  <pic:nvPicPr>
                    <pic:cNvPr id="0" name="logoicon.png"/>
                    <pic:cNvPicPr/>
                  </pic:nvPicPr>
                  <pic:blipFill>
                    <a:blip r:embed="rId12"/>
                    <a:stretch>
                      <a:fillRect/>
                    </a:stretch>
                  </pic:blipFill>
                  <pic:spPr>
                    <a:xfrm>
                      <a:off x="0" y="0"/>
                      <a:ext cx="2971800" cy="2768727"/>
                    </a:xfrm>
                    <a:prstGeom prst="rect"/>
                  </pic:spPr>
                </pic:pic>
              </a:graphicData>
            </a:graphic>
          </wp:inline>
        </w:drawing>
      </w:r>
    </w:p>
    <w:p>
      <w:pPr>
        <w:spacing w:before="60" w:after="160"/>
        <w:jc w:val="center"/>
      </w:pPr>
      <w:r>
        <w:rPr>
          <w:i/>
          <w:color w:val="666666"/>
          <w:sz w:val="17"/>
        </w:rPr>
        <w:t>Primary Icarus mark supplied as SVG and shown here as a high-resolution raster preview.</w:t>
      </w:r>
    </w:p>
    <w:p>
      <w:pPr>
        <w:jc w:val="center"/>
      </w:pPr>
      <w:r>
        <w:drawing>
          <wp:inline xmlns:a="http://schemas.openxmlformats.org/drawingml/2006/main" xmlns:pic="http://schemas.openxmlformats.org/drawingml/2006/picture">
            <wp:extent cx="5394960" cy="3725894"/>
            <wp:docPr id="3" name="Picture 3"/>
            <wp:cNvGraphicFramePr>
              <a:graphicFrameLocks noChangeAspect="1"/>
            </wp:cNvGraphicFramePr>
            <a:graphic>
              <a:graphicData uri="http://schemas.openxmlformats.org/drawingml/2006/picture">
                <pic:pic>
                  <pic:nvPicPr>
                    <pic:cNvPr id="0" name="logoWtype2_drawing.png"/>
                    <pic:cNvPicPr/>
                  </pic:nvPicPr>
                  <pic:blipFill>
                    <a:blip r:embed="rId13"/>
                    <a:stretch>
                      <a:fillRect/>
                    </a:stretch>
                  </pic:blipFill>
                  <pic:spPr>
                    <a:xfrm>
                      <a:off x="0" y="0"/>
                      <a:ext cx="5394960" cy="3725894"/>
                    </a:xfrm>
                    <a:prstGeom prst="rect"/>
                  </pic:spPr>
                </pic:pic>
              </a:graphicData>
            </a:graphic>
          </wp:inline>
        </w:drawing>
      </w:r>
    </w:p>
    <w:p>
      <w:pPr>
        <w:spacing w:before="60" w:after="160"/>
        <w:jc w:val="center"/>
      </w:pPr>
      <w:r>
        <w:rPr>
          <w:i/>
          <w:color w:val="666666"/>
          <w:sz w:val="17"/>
        </w:rPr>
        <w:t>Supplied combined mark + logotype. The SVG is exported using its drawing bounds to preserve all artwork.</w:t>
      </w:r>
    </w:p>
    <w:p>
      <w:pPr>
        <w:spacing w:before="120" w:after="40"/>
        <w:keepNext/>
      </w:pPr>
      <w:r>
        <w:rPr>
          <w:rFonts w:ascii="Inter" w:hAnsi="Inter"/>
          <w:b/>
          <w:color w:val="D12D2D"/>
          <w:sz w:val="16"/>
        </w:rPr>
        <w:t xml:space="preserve">GUIDELINE  </w:t>
      </w:r>
      <w:r>
        <w:rPr>
          <w:rFonts w:ascii="Inter" w:hAnsi="Inter"/>
          <w:b/>
          <w:color w:val="000000"/>
          <w:sz w:val="24"/>
        </w:rPr>
        <w:t>Primary logo</w:t>
      </w:r>
    </w:p>
    <w:p>
      <w:pPr>
        <w:pStyle w:val="BodyText"/>
        <w:spacing w:after="60"/>
      </w:pPr>
      <w:r>
        <w:t>Use the supplied vector SVG as the master asset. Use the icon alone where the brand name is already obvious or space is constrained; use the combined mark + logotype for formal documents, website mastheads, posters, certificates and first-contact communications.</w:t>
      </w:r>
    </w:p>
    <w:p>
      <w:pPr>
        <w:pStyle w:val="Evidence"/>
      </w:pPr>
      <w:r>
        <w:rPr>
          <w:b/>
          <w:color w:val="D12D2D"/>
        </w:rPr>
        <w:t xml:space="preserve">RESEARCH BASIS  </w:t>
      </w:r>
      <w:r>
        <w:t>Professional brand systems commonly define primary and secondary logo variations and explicitly document where each is appropriate; this protects recognition across sizes and contexts.</w:t>
      </w:r>
      <w:r>
        <w:rPr>
          <w:b/>
          <w:color w:val="000000"/>
        </w:rPr>
        <w:t xml:space="preserve">  [R6, R12]</w:t>
      </w:r>
    </w:p>
    <w:p>
      <w:pPr>
        <w:spacing w:before="120" w:after="40"/>
        <w:keepNext/>
      </w:pPr>
      <w:r>
        <w:rPr>
          <w:rFonts w:ascii="Inter" w:hAnsi="Inter"/>
          <w:b/>
          <w:color w:val="D12D2D"/>
          <w:sz w:val="16"/>
        </w:rPr>
        <w:t xml:space="preserve">GUIDELINE  </w:t>
      </w:r>
      <w:r>
        <w:rPr>
          <w:rFonts w:ascii="Inter" w:hAnsi="Inter"/>
          <w:b/>
          <w:color w:val="000000"/>
          <w:sz w:val="24"/>
        </w:rPr>
        <w:t>Clear space</w:t>
      </w:r>
    </w:p>
    <w:p>
      <w:pPr>
        <w:pStyle w:val="BodyText"/>
        <w:spacing w:after="60"/>
      </w:pPr>
      <w:r>
        <w:t>Recommended production rule: reserve a minimum clear area around the logo equal to the diameter of the sun circle at the mark's smallest visible scale. Never allow text, UI controls, photography or decorative geometry to touch the wings or wordmark.</w:t>
      </w:r>
    </w:p>
    <w:p>
      <w:pPr>
        <w:pStyle w:val="Evidence"/>
      </w:pPr>
      <w:r>
        <w:rPr>
          <w:b/>
          <w:color w:val="D12D2D"/>
        </w:rPr>
        <w:t xml:space="preserve">RESEARCH BASIS  </w:t>
      </w:r>
      <w:r>
        <w:t>Clear space prevents neighbouring content from competing with the logo and is a standard component of mature identity systems. The supplied artwork does not define a formal clear-space unit, so this is a recommended FCS rule rather than an inherited measurement.</w:t>
      </w:r>
      <w:r>
        <w:rPr>
          <w:b/>
          <w:color w:val="000000"/>
        </w:rPr>
        <w:t xml:space="preserve">  [R6]</w:t>
      </w:r>
    </w:p>
    <w:p>
      <w:pPr>
        <w:spacing w:before="120" w:after="40"/>
        <w:keepNext/>
      </w:pPr>
      <w:r>
        <w:rPr>
          <w:rFonts w:ascii="Inter" w:hAnsi="Inter"/>
          <w:b/>
          <w:color w:val="D12D2D"/>
          <w:sz w:val="16"/>
        </w:rPr>
        <w:t xml:space="preserve">GUIDELINE  </w:t>
      </w:r>
      <w:r>
        <w:rPr>
          <w:rFonts w:ascii="Inter" w:hAnsi="Inter"/>
          <w:b/>
          <w:color w:val="000000"/>
          <w:sz w:val="24"/>
        </w:rPr>
        <w:t>Minimum size</w:t>
      </w:r>
    </w:p>
    <w:p>
      <w:pPr>
        <w:pStyle w:val="BodyText"/>
        <w:spacing w:after="60"/>
      </w:pPr>
      <w:r>
        <w:t>Do not establish one universal pixel number for every medium. Instead, test the logo at the actual output size and require that the smallest text and wing details remain visually intact. For digital UI, prefer the icon-only mark below the point where the full lock-up becomes crowded.</w:t>
      </w:r>
    </w:p>
    <w:p>
      <w:pPr>
        <w:pStyle w:val="Evidence"/>
      </w:pPr>
      <w:r>
        <w:rPr>
          <w:b/>
          <w:color w:val="D12D2D"/>
        </w:rPr>
        <w:t xml:space="preserve">RESEARCH BASIS  </w:t>
      </w:r>
      <w:r>
        <w:t>Logo systems need minimum-size rules because fine details and small type can become illegible; Adobe recommends explicit minimum sizing and testing across real-world contexts.</w:t>
      </w:r>
      <w:r>
        <w:rPr>
          <w:b/>
          <w:color w:val="000000"/>
        </w:rPr>
        <w:t xml:space="preserve">  [R6, R12]</w:t>
      </w:r>
    </w:p>
    <w:p>
      <w:pPr>
        <w:spacing w:before="120" w:after="40"/>
        <w:keepNext/>
      </w:pPr>
      <w:r>
        <w:rPr>
          <w:rFonts w:ascii="Inter" w:hAnsi="Inter"/>
          <w:b/>
          <w:color w:val="D12D2D"/>
          <w:sz w:val="16"/>
        </w:rPr>
        <w:t xml:space="preserve">GUIDELINE  </w:t>
      </w:r>
      <w:r>
        <w:rPr>
          <w:rFonts w:ascii="Inter" w:hAnsi="Inter"/>
          <w:b/>
          <w:color w:val="000000"/>
          <w:sz w:val="24"/>
        </w:rPr>
        <w:t>Do not alter the mark</w:t>
      </w:r>
    </w:p>
    <w:p>
      <w:pPr>
        <w:pStyle w:val="BodyText"/>
        <w:spacing w:after="60"/>
      </w:pPr>
      <w:r>
        <w:t>Do not stretch, rotate, redraw, add shadows, apply gradients, recolour individual feathers, outline the wordmark, place the mark inside an arbitrary badge, or substitute a different typeface for the supplied logotype.</w:t>
      </w:r>
    </w:p>
    <w:p>
      <w:pPr>
        <w:pStyle w:val="Evidence"/>
      </w:pPr>
      <w:r>
        <w:rPr>
          <w:b/>
          <w:color w:val="D12D2D"/>
        </w:rPr>
        <w:t xml:space="preserve">RESEARCH BASIS  </w:t>
      </w:r>
      <w:r>
        <w:t>Brand consistency depends on preserving the approved mark and documenting prohibited treatments; Adobe explicitly recommends examples of stretching, recolouring and effects as misuse cases.</w:t>
      </w:r>
      <w:r>
        <w:rPr>
          <w:b/>
          <w:color w:val="000000"/>
        </w:rPr>
        <w:t xml:space="preserve">  [R6, R12]</w:t>
      </w:r>
    </w:p>
    <w:p>
      <w:pPr>
        <w:spacing w:before="120" w:after="40"/>
        <w:keepNext/>
      </w:pPr>
      <w:r>
        <w:rPr>
          <w:rFonts w:ascii="Inter" w:hAnsi="Inter"/>
          <w:b/>
          <w:color w:val="D12D2D"/>
          <w:sz w:val="16"/>
        </w:rPr>
        <w:t xml:space="preserve">GUIDELINE  </w:t>
      </w:r>
      <w:r>
        <w:rPr>
          <w:rFonts w:ascii="Inter" w:hAnsi="Inter"/>
          <w:b/>
          <w:color w:val="000000"/>
          <w:sz w:val="24"/>
        </w:rPr>
        <w:t>Backgrounds</w:t>
      </w:r>
    </w:p>
    <w:p>
      <w:pPr>
        <w:pStyle w:val="BodyText"/>
        <w:spacing w:after="60"/>
      </w:pPr>
      <w:r>
        <w:t>Preferred backgrounds are FCS Cream, white, black, or FCS Yellow where contrast is adequate. On photographic or complex backgrounds, place the mark on a clean field rather than relying on effects to force legibility.</w:t>
      </w:r>
    </w:p>
    <w:p>
      <w:pPr>
        <w:pStyle w:val="Evidence"/>
      </w:pPr>
      <w:r>
        <w:rPr>
          <w:b/>
          <w:color w:val="D12D2D"/>
        </w:rPr>
        <w:t xml:space="preserve">RESEARCH BASIS  </w:t>
      </w:r>
      <w:r>
        <w:t>Logo guidance recommends testing against light/dark backgrounds and using approved variants rather than compensating with ad-hoc effects.</w:t>
      </w:r>
      <w:r>
        <w:rPr>
          <w:b/>
          <w:color w:val="000000"/>
        </w:rPr>
        <w:t xml:space="preserve">  [R6, R12]</w:t>
      </w:r>
    </w:p>
    <w:tbl>
      <w:tblPr>
        <w:tblStyle w:val="TableGrid"/>
        <w:tblW w:type="auto" w:w="0"/>
        <w:jc w:val="center"/>
        <w:tblLook w:firstColumn="1" w:firstRow="1" w:lastColumn="0" w:lastRow="0" w:noHBand="0" w:noVBand="1" w:val="04A0"/>
      </w:tblPr>
      <w:tblGrid>
        <w:gridCol w:w="4874"/>
        <w:gridCol w:w="4874"/>
      </w:tblGrid>
      <w:tr>
        <w:trPr>
          <w:tblHeader w:val="true"/>
        </w:trPr>
        <w:tc>
          <w:tcPr>
            <w:tcW w:type="dxa" w:w="4752"/>
            <w:shd w:fill="D12D2D"/>
            <w:tcMar>
              <w:top w:w="120" w:type="dxa"/>
              <w:start w:w="120" w:type="dxa"/>
              <w:bottom w:w="120" w:type="dxa"/>
              <w:end w:w="120" w:type="dxa"/>
            </w:tcMar>
            <w:vAlign w:val="center"/>
          </w:tcPr>
          <w:p>
            <w:pPr>
              <w:spacing w:after="0"/>
            </w:pPr>
            <w:r>
              <w:rPr>
                <w:b/>
                <w:color w:val="FFFFFF"/>
                <w:sz w:val="16"/>
              </w:rPr>
              <w:t>CORRECT</w:t>
            </w:r>
          </w:p>
        </w:tc>
        <w:tc>
          <w:tcPr>
            <w:tcW w:type="dxa" w:w="4752"/>
            <w:shd w:fill="D12D2D"/>
            <w:tcMar>
              <w:top w:w="120" w:type="dxa"/>
              <w:start w:w="120" w:type="dxa"/>
              <w:bottom w:w="120" w:type="dxa"/>
              <w:end w:w="120" w:type="dxa"/>
            </w:tcMar>
            <w:vAlign w:val="center"/>
          </w:tcPr>
          <w:p>
            <w:pPr>
              <w:spacing w:after="0"/>
            </w:pPr>
            <w:r>
              <w:rPr>
                <w:b/>
                <w:color w:val="FFFFFF"/>
                <w:sz w:val="16"/>
              </w:rPr>
              <w:t>INCORRECT</w:t>
            </w:r>
          </w:p>
        </w:tc>
      </w:tr>
      <w:tr>
        <w:tc>
          <w:tcPr>
            <w:tcW w:type="dxa" w:w="4752"/>
            <w:tcMar>
              <w:top w:w="110" w:type="dxa"/>
              <w:start w:w="120" w:type="dxa"/>
              <w:bottom w:w="110" w:type="dxa"/>
              <w:end w:w="120" w:type="dxa"/>
            </w:tcMar>
            <w:shd w:fill="FFF7E4"/>
          </w:tcPr>
          <w:p>
            <w:pPr>
              <w:spacing w:after="0"/>
            </w:pPr>
            <w:r>
              <w:rPr>
                <w:rFonts w:ascii="Inter" w:hAnsi="Inter"/>
                <w:color w:val="000000"/>
                <w:sz w:val="16"/>
              </w:rPr>
              <w:t>Icon-only mark in a constrained avatar</w:t>
            </w:r>
          </w:p>
        </w:tc>
        <w:tc>
          <w:tcPr>
            <w:tcW w:type="dxa" w:w="4752"/>
            <w:tcMar>
              <w:top w:w="110" w:type="dxa"/>
              <w:start w:w="120" w:type="dxa"/>
              <w:bottom w:w="110" w:type="dxa"/>
              <w:end w:w="120" w:type="dxa"/>
            </w:tcMar>
          </w:tcPr>
          <w:p>
            <w:pPr>
              <w:spacing w:after="0"/>
            </w:pPr>
            <w:r>
              <w:rPr>
                <w:rFonts w:ascii="Inter" w:hAnsi="Inter"/>
                <w:color w:val="000000"/>
                <w:sz w:val="16"/>
              </w:rPr>
              <w:t>Full lock-up squeezed into a tiny square</w:t>
            </w:r>
          </w:p>
        </w:tc>
      </w:tr>
      <w:tr>
        <w:tc>
          <w:tcPr>
            <w:tcW w:type="dxa" w:w="4752"/>
            <w:tcMar>
              <w:top w:w="110" w:type="dxa"/>
              <w:start w:w="120" w:type="dxa"/>
              <w:bottom w:w="110" w:type="dxa"/>
              <w:end w:w="120" w:type="dxa"/>
            </w:tcMar>
            <w:shd w:fill="FFF7E4"/>
          </w:tcPr>
          <w:p>
            <w:pPr>
              <w:spacing w:after="0"/>
            </w:pPr>
            <w:r>
              <w:rPr>
                <w:rFonts w:ascii="Inter" w:hAnsi="Inter"/>
                <w:color w:val="000000"/>
                <w:sz w:val="16"/>
              </w:rPr>
              <w:t>Full lock-up on a quiet background</w:t>
            </w:r>
          </w:p>
        </w:tc>
        <w:tc>
          <w:tcPr>
            <w:tcW w:type="dxa" w:w="4752"/>
            <w:tcMar>
              <w:top w:w="110" w:type="dxa"/>
              <w:start w:w="120" w:type="dxa"/>
              <w:bottom w:w="110" w:type="dxa"/>
              <w:end w:w="120" w:type="dxa"/>
            </w:tcMar>
          </w:tcPr>
          <w:p>
            <w:pPr>
              <w:spacing w:after="0"/>
            </w:pPr>
            <w:r>
              <w:rPr>
                <w:rFonts w:ascii="Inter" w:hAnsi="Inter"/>
                <w:color w:val="000000"/>
                <w:sz w:val="16"/>
              </w:rPr>
              <w:t>Logo over busy photography</w:t>
            </w:r>
          </w:p>
        </w:tc>
      </w:tr>
      <w:tr>
        <w:tc>
          <w:tcPr>
            <w:tcW w:type="dxa" w:w="4752"/>
            <w:tcMar>
              <w:top w:w="110" w:type="dxa"/>
              <w:start w:w="120" w:type="dxa"/>
              <w:bottom w:w="110" w:type="dxa"/>
              <w:end w:w="120" w:type="dxa"/>
            </w:tcMar>
            <w:shd w:fill="FFF7E4"/>
          </w:tcPr>
          <w:p>
            <w:pPr>
              <w:spacing w:after="0"/>
            </w:pPr>
            <w:r>
              <w:rPr>
                <w:rFonts w:ascii="Inter" w:hAnsi="Inter"/>
                <w:color w:val="000000"/>
                <w:sz w:val="16"/>
              </w:rPr>
              <w:t>Original proportions</w:t>
            </w:r>
          </w:p>
        </w:tc>
        <w:tc>
          <w:tcPr>
            <w:tcW w:type="dxa" w:w="4752"/>
            <w:tcMar>
              <w:top w:w="110" w:type="dxa"/>
              <w:start w:w="120" w:type="dxa"/>
              <w:bottom w:w="110" w:type="dxa"/>
              <w:end w:w="120" w:type="dxa"/>
            </w:tcMar>
          </w:tcPr>
          <w:p>
            <w:pPr>
              <w:spacing w:after="0"/>
            </w:pPr>
            <w:r>
              <w:rPr>
                <w:rFonts w:ascii="Inter" w:hAnsi="Inter"/>
                <w:color w:val="000000"/>
                <w:sz w:val="16"/>
              </w:rPr>
              <w:t>Horizontal/vertical stretching</w:t>
            </w:r>
          </w:p>
        </w:tc>
      </w:tr>
      <w:tr>
        <w:tc>
          <w:tcPr>
            <w:tcW w:type="dxa" w:w="4752"/>
            <w:tcMar>
              <w:top w:w="110" w:type="dxa"/>
              <w:start w:w="120" w:type="dxa"/>
              <w:bottom w:w="110" w:type="dxa"/>
              <w:end w:w="120" w:type="dxa"/>
            </w:tcMar>
            <w:shd w:fill="FFF7E4"/>
          </w:tcPr>
          <w:p>
            <w:pPr>
              <w:spacing w:after="0"/>
            </w:pPr>
            <w:r>
              <w:rPr>
                <w:rFonts w:ascii="Inter" w:hAnsi="Inter"/>
                <w:color w:val="000000"/>
                <w:sz w:val="16"/>
              </w:rPr>
              <w:t>Approved monochrome use when necessary</w:t>
            </w:r>
          </w:p>
        </w:tc>
        <w:tc>
          <w:tcPr>
            <w:tcW w:type="dxa" w:w="4752"/>
            <w:tcMar>
              <w:top w:w="110" w:type="dxa"/>
              <w:start w:w="120" w:type="dxa"/>
              <w:bottom w:w="110" w:type="dxa"/>
              <w:end w:w="120" w:type="dxa"/>
            </w:tcMar>
          </w:tcPr>
          <w:p>
            <w:pPr>
              <w:spacing w:after="0"/>
            </w:pPr>
            <w:r>
              <w:rPr>
                <w:rFonts w:ascii="Inter" w:hAnsi="Inter"/>
                <w:color w:val="000000"/>
                <w:sz w:val="16"/>
              </w:rPr>
              <w:t>Random colour substitution</w:t>
            </w:r>
          </w:p>
        </w:tc>
      </w:tr>
      <w:tr>
        <w:tc>
          <w:tcPr>
            <w:tcW w:type="dxa" w:w="4752"/>
            <w:tcMar>
              <w:top w:w="110" w:type="dxa"/>
              <w:start w:w="120" w:type="dxa"/>
              <w:bottom w:w="110" w:type="dxa"/>
              <w:end w:w="120" w:type="dxa"/>
            </w:tcMar>
            <w:shd w:fill="FFF7E4"/>
          </w:tcPr>
          <w:p>
            <w:pPr>
              <w:spacing w:after="0"/>
            </w:pPr>
            <w:r>
              <w:rPr>
                <w:rFonts w:ascii="Inter" w:hAnsi="Inter"/>
                <w:color w:val="000000"/>
                <w:sz w:val="16"/>
              </w:rPr>
              <w:t>Generous clear space</w:t>
            </w:r>
          </w:p>
        </w:tc>
        <w:tc>
          <w:tcPr>
            <w:tcW w:type="dxa" w:w="4752"/>
            <w:tcMar>
              <w:top w:w="110" w:type="dxa"/>
              <w:start w:w="120" w:type="dxa"/>
              <w:bottom w:w="110" w:type="dxa"/>
              <w:end w:w="120" w:type="dxa"/>
            </w:tcMar>
          </w:tcPr>
          <w:p>
            <w:pPr>
              <w:spacing w:after="0"/>
            </w:pPr>
            <w:r>
              <w:rPr>
                <w:rFonts w:ascii="Inter" w:hAnsi="Inter"/>
                <w:color w:val="000000"/>
                <w:sz w:val="16"/>
              </w:rPr>
              <w:t>Typography touching wings or wordmark</w:t>
            </w:r>
          </w:p>
        </w:tc>
      </w:tr>
    </w:tbl>
    <w:p>
      <w:pPr>
        <w:spacing w:after="0"/>
      </w:pPr>
    </w:p>
    <w:p>
      <w:r>
        <w:br w:type="page"/>
      </w:r>
    </w:p>
    <w:p>
      <w:pPr>
        <w:spacing w:before="240" w:after="40"/>
        <w:keepNext/>
      </w:pPr>
      <w:r>
        <w:rPr>
          <w:rFonts w:ascii="DejaVu Sans Mono" w:hAnsi="DejaVu Sans Mono"/>
          <w:b/>
          <w:color w:val="D12D2D"/>
          <w:sz w:val="22"/>
        </w:rPr>
        <w:t>04</w:t>
      </w:r>
      <w:r>
        <w:t xml:space="preserve">  </w:t>
      </w:r>
      <w:r>
        <w:rPr>
          <w:rFonts w:ascii="Inter" w:hAnsi="Inter"/>
          <w:b/>
          <w:color w:val="000000"/>
          <w:sz w:val="46"/>
        </w:rPr>
        <w:t>COLOUR SYSTEM</w:t>
      </w:r>
    </w:p>
    <w:p>
      <w:pPr>
        <w:spacing w:after="240"/>
      </w:pPr>
      <w:r>
        <w:rPr>
          <w:i/>
          <w:color w:val="666666"/>
          <w:sz w:val="21"/>
        </w:rPr>
        <w:t>A compact four-colour core creates recognition; accessibility determines pairings.</w:t>
      </w:r>
    </w:p>
    <w:tbl>
      <w:tblPr>
        <w:tblW w:type="auto" w:w="0"/>
        <w:jc w:val="left"/>
        <w:tblLook w:firstColumn="1" w:firstRow="1" w:lastColumn="0" w:lastRow="0" w:noHBand="0" w:noVBand="1" w:val="04A0"/>
      </w:tblPr>
      <w:tblGrid>
        <w:gridCol w:w="9749"/>
      </w:tblGrid>
      <w:tr>
        <w:tc>
          <w:tcPr>
            <w:tcW w:type="dxa" w:w="9749"/>
            <w:shd w:fill="FCCE37"/>
            <w:tcMar>
              <w:top w:w="0" w:type="dxa"/>
              <w:start w:w="0" w:type="dxa"/>
              <w:bottom w:w="0" w:type="dxa"/>
              <w:end w:w="0" w:type="dxa"/>
            </w:tcMar>
          </w:tcPr>
          <w:p>
            <w:pPr>
              <w:spacing w:after="0" w:line="40" w:lineRule="exact"/>
            </w:pPr>
          </w:p>
        </w:tc>
      </w:tr>
    </w:tbl>
    <w:p>
      <w:pPr>
        <w:spacing w:after="0"/>
      </w:pPr>
    </w:p>
    <w:p>
      <w:r>
        <w:drawing>
          <wp:inline xmlns:a="http://schemas.openxmlformats.org/drawingml/2006/main" xmlns:pic="http://schemas.openxmlformats.org/drawingml/2006/picture">
            <wp:extent cx="6217920" cy="3497580"/>
            <wp:docPr id="4" name="Picture 4"/>
            <wp:cNvGraphicFramePr>
              <a:graphicFrameLocks noChangeAspect="1"/>
            </wp:cNvGraphicFramePr>
            <a:graphic>
              <a:graphicData uri="http://schemas.openxmlformats.org/drawingml/2006/picture">
                <pic:pic>
                  <pic:nvPicPr>
                    <pic:cNvPr id="0" name="fcs_palette_card.png"/>
                    <pic:cNvPicPr/>
                  </pic:nvPicPr>
                  <pic:blipFill>
                    <a:blip r:embed="rId14"/>
                    <a:stretch>
                      <a:fillRect/>
                    </a:stretch>
                  </pic:blipFill>
                  <pic:spPr>
                    <a:xfrm>
                      <a:off x="0" y="0"/>
                      <a:ext cx="6217920" cy="3497580"/>
                    </a:xfrm>
                    <a:prstGeom prst="rect"/>
                  </pic:spPr>
                </pic:pic>
              </a:graphicData>
            </a:graphic>
          </wp:inline>
        </w:drawing>
      </w:r>
    </w:p>
    <w:p>
      <w:pPr>
        <w:spacing w:before="60" w:after="160"/>
        <w:jc w:val="center"/>
      </w:pPr>
      <w:r>
        <w:rPr>
          <w:i/>
          <w:color w:val="666666"/>
          <w:sz w:val="17"/>
        </w:rPr>
        <w:t>Core palette extracted from the supplied branding board. The guide preserves the supplied values rather than silently correcting them.</w:t>
      </w:r>
    </w:p>
    <w:tbl>
      <w:tblPr>
        <w:tblStyle w:val="TableGrid"/>
        <w:tblW w:type="auto" w:w="0"/>
        <w:jc w:val="center"/>
        <w:tblLook w:firstColumn="1" w:firstRow="1" w:lastColumn="0" w:lastRow="0" w:noHBand="0" w:noVBand="1" w:val="04A0"/>
      </w:tblPr>
      <w:tblGrid>
        <w:gridCol w:w="2437"/>
        <w:gridCol w:w="2437"/>
        <w:gridCol w:w="2437"/>
        <w:gridCol w:w="2437"/>
      </w:tblGrid>
      <w:tr>
        <w:trPr>
          <w:tblHeader w:val="true"/>
        </w:trPr>
        <w:tc>
          <w:tcPr>
            <w:tcW w:type="dxa" w:w="2016"/>
            <w:shd w:fill="000000"/>
            <w:tcMar>
              <w:top w:w="120" w:type="dxa"/>
              <w:start w:w="120" w:type="dxa"/>
              <w:bottom w:w="120" w:type="dxa"/>
              <w:end w:w="120" w:type="dxa"/>
            </w:tcMar>
            <w:vAlign w:val="center"/>
          </w:tcPr>
          <w:p>
            <w:pPr>
              <w:spacing w:after="0"/>
            </w:pPr>
            <w:r>
              <w:rPr>
                <w:b/>
                <w:color w:val="FFFFFF"/>
                <w:sz w:val="16"/>
              </w:rPr>
              <w:t>TOKEN</w:t>
            </w:r>
          </w:p>
        </w:tc>
        <w:tc>
          <w:tcPr>
            <w:tcW w:type="dxa" w:w="1728"/>
            <w:shd w:fill="000000"/>
            <w:tcMar>
              <w:top w:w="120" w:type="dxa"/>
              <w:start w:w="120" w:type="dxa"/>
              <w:bottom w:w="120" w:type="dxa"/>
              <w:end w:w="120" w:type="dxa"/>
            </w:tcMar>
            <w:vAlign w:val="center"/>
          </w:tcPr>
          <w:p>
            <w:pPr>
              <w:spacing w:after="0"/>
            </w:pPr>
            <w:r>
              <w:rPr>
                <w:b/>
                <w:color w:val="FFFFFF"/>
                <w:sz w:val="16"/>
              </w:rPr>
              <w:t>HEX</w:t>
            </w:r>
          </w:p>
        </w:tc>
        <w:tc>
          <w:tcPr>
            <w:tcW w:type="dxa" w:w="3168"/>
            <w:shd w:fill="000000"/>
            <w:tcMar>
              <w:top w:w="120" w:type="dxa"/>
              <w:start w:w="120" w:type="dxa"/>
              <w:bottom w:w="120" w:type="dxa"/>
              <w:end w:w="120" w:type="dxa"/>
            </w:tcMar>
            <w:vAlign w:val="center"/>
          </w:tcPr>
          <w:p>
            <w:pPr>
              <w:spacing w:after="0"/>
            </w:pPr>
            <w:r>
              <w:rPr>
                <w:b/>
                <w:color w:val="FFFFFF"/>
                <w:sz w:val="16"/>
              </w:rPr>
              <w:t>PRIMARY ROLE</w:t>
            </w:r>
          </w:p>
        </w:tc>
        <w:tc>
          <w:tcPr>
            <w:tcW w:type="dxa" w:w="2880"/>
            <w:shd w:fill="000000"/>
            <w:tcMar>
              <w:top w:w="120" w:type="dxa"/>
              <w:start w:w="120" w:type="dxa"/>
              <w:bottom w:w="120" w:type="dxa"/>
              <w:end w:w="120" w:type="dxa"/>
            </w:tcMar>
            <w:vAlign w:val="center"/>
          </w:tcPr>
          <w:p>
            <w:pPr>
              <w:spacing w:after="0"/>
            </w:pPr>
            <w:r>
              <w:rPr>
                <w:b/>
                <w:color w:val="FFFFFF"/>
                <w:sz w:val="16"/>
              </w:rPr>
              <w:t>PREFERRED PAIRINGS</w:t>
            </w:r>
          </w:p>
        </w:tc>
      </w:tr>
      <w:tr>
        <w:tc>
          <w:tcPr>
            <w:tcW w:type="dxa" w:w="2016"/>
            <w:tcMar>
              <w:top w:w="110" w:type="dxa"/>
              <w:start w:w="120" w:type="dxa"/>
              <w:bottom w:w="110" w:type="dxa"/>
              <w:end w:w="120" w:type="dxa"/>
            </w:tcMar>
            <w:shd w:fill="FFF7E4"/>
          </w:tcPr>
          <w:p>
            <w:pPr>
              <w:spacing w:after="0"/>
            </w:pPr>
            <w:r>
              <w:rPr>
                <w:rFonts w:ascii="Inter" w:hAnsi="Inter"/>
                <w:color w:val="000000"/>
                <w:sz w:val="16"/>
              </w:rPr>
              <w:t>FCS Yellow</w:t>
            </w:r>
          </w:p>
        </w:tc>
        <w:tc>
          <w:tcPr>
            <w:tcW w:type="dxa" w:w="1728"/>
            <w:tcMar>
              <w:top w:w="110" w:type="dxa"/>
              <w:start w:w="120" w:type="dxa"/>
              <w:bottom w:w="110" w:type="dxa"/>
              <w:end w:w="120" w:type="dxa"/>
            </w:tcMar>
          </w:tcPr>
          <w:p>
            <w:pPr>
              <w:spacing w:after="0"/>
            </w:pPr>
            <w:r>
              <w:rPr>
                <w:rFonts w:ascii="Inter" w:hAnsi="Inter"/>
                <w:color w:val="000000"/>
                <w:sz w:val="16"/>
              </w:rPr>
              <w:t xml:space="preserve"> #FCCE37</w:t>
            </w:r>
          </w:p>
        </w:tc>
        <w:tc>
          <w:tcPr>
            <w:tcW w:type="dxa" w:w="3168"/>
            <w:tcMar>
              <w:top w:w="110" w:type="dxa"/>
              <w:start w:w="120" w:type="dxa"/>
              <w:bottom w:w="110" w:type="dxa"/>
              <w:end w:w="120" w:type="dxa"/>
            </w:tcMar>
          </w:tcPr>
          <w:p>
            <w:pPr>
              <w:spacing w:after="0"/>
            </w:pPr>
            <w:r>
              <w:rPr>
                <w:rFonts w:ascii="Inter" w:hAnsi="Inter"/>
                <w:color w:val="000000"/>
                <w:sz w:val="16"/>
              </w:rPr>
              <w:t>Primary field, highlights, calls to action, large blocks</w:t>
            </w:r>
          </w:p>
        </w:tc>
        <w:tc>
          <w:tcPr>
            <w:tcW w:type="dxa" w:w="2880"/>
            <w:tcMar>
              <w:top w:w="110" w:type="dxa"/>
              <w:start w:w="120" w:type="dxa"/>
              <w:bottom w:w="110" w:type="dxa"/>
              <w:end w:w="120" w:type="dxa"/>
            </w:tcMar>
          </w:tcPr>
          <w:p>
            <w:pPr>
              <w:spacing w:after="0"/>
            </w:pPr>
            <w:r>
              <w:rPr>
                <w:rFonts w:ascii="Inter" w:hAnsi="Inter"/>
                <w:color w:val="000000"/>
                <w:sz w:val="16"/>
              </w:rPr>
              <w:t>Black</w:t>
            </w:r>
          </w:p>
        </w:tc>
      </w:tr>
      <w:tr>
        <w:tc>
          <w:tcPr>
            <w:tcW w:type="dxa" w:w="2016"/>
            <w:tcMar>
              <w:top w:w="110" w:type="dxa"/>
              <w:start w:w="120" w:type="dxa"/>
              <w:bottom w:w="110" w:type="dxa"/>
              <w:end w:w="120" w:type="dxa"/>
            </w:tcMar>
            <w:shd w:fill="FFF7E4"/>
          </w:tcPr>
          <w:p>
            <w:pPr>
              <w:spacing w:after="0"/>
            </w:pPr>
            <w:r>
              <w:rPr>
                <w:rFonts w:ascii="Inter" w:hAnsi="Inter"/>
                <w:color w:val="000000"/>
                <w:sz w:val="16"/>
              </w:rPr>
              <w:t>Black</w:t>
            </w:r>
          </w:p>
        </w:tc>
        <w:tc>
          <w:tcPr>
            <w:tcW w:type="dxa" w:w="1728"/>
            <w:tcMar>
              <w:top w:w="110" w:type="dxa"/>
              <w:start w:w="120" w:type="dxa"/>
              <w:bottom w:w="110" w:type="dxa"/>
              <w:end w:w="120" w:type="dxa"/>
            </w:tcMar>
          </w:tcPr>
          <w:p>
            <w:pPr>
              <w:spacing w:after="0"/>
            </w:pPr>
            <w:r>
              <w:rPr>
                <w:rFonts w:ascii="Inter" w:hAnsi="Inter"/>
                <w:color w:val="000000"/>
                <w:sz w:val="16"/>
              </w:rPr>
              <w:t xml:space="preserve"> #000000</w:t>
            </w:r>
          </w:p>
        </w:tc>
        <w:tc>
          <w:tcPr>
            <w:tcW w:type="dxa" w:w="3168"/>
            <w:tcMar>
              <w:top w:w="110" w:type="dxa"/>
              <w:start w:w="120" w:type="dxa"/>
              <w:bottom w:w="110" w:type="dxa"/>
              <w:end w:w="120" w:type="dxa"/>
            </w:tcMar>
          </w:tcPr>
          <w:p>
            <w:pPr>
              <w:spacing w:after="0"/>
            </w:pPr>
            <w:r>
              <w:rPr>
                <w:rFonts w:ascii="Inter" w:hAnsi="Inter"/>
                <w:color w:val="000000"/>
                <w:sz w:val="16"/>
              </w:rPr>
              <w:t>Text, structure, dark field, borders</w:t>
            </w:r>
          </w:p>
        </w:tc>
        <w:tc>
          <w:tcPr>
            <w:tcW w:type="dxa" w:w="2880"/>
            <w:tcMar>
              <w:top w:w="110" w:type="dxa"/>
              <w:start w:w="120" w:type="dxa"/>
              <w:bottom w:w="110" w:type="dxa"/>
              <w:end w:w="120" w:type="dxa"/>
            </w:tcMar>
          </w:tcPr>
          <w:p>
            <w:pPr>
              <w:spacing w:after="0"/>
            </w:pPr>
            <w:r>
              <w:rPr>
                <w:rFonts w:ascii="Inter" w:hAnsi="Inter"/>
                <w:color w:val="000000"/>
                <w:sz w:val="16"/>
              </w:rPr>
              <w:t>Yellow, Cream, White</w:t>
            </w:r>
          </w:p>
        </w:tc>
      </w:tr>
      <w:tr>
        <w:tc>
          <w:tcPr>
            <w:tcW w:type="dxa" w:w="2016"/>
            <w:tcMar>
              <w:top w:w="110" w:type="dxa"/>
              <w:start w:w="120" w:type="dxa"/>
              <w:bottom w:w="110" w:type="dxa"/>
              <w:end w:w="120" w:type="dxa"/>
            </w:tcMar>
            <w:shd w:fill="FFF7E4"/>
          </w:tcPr>
          <w:p>
            <w:pPr>
              <w:spacing w:after="0"/>
            </w:pPr>
            <w:r>
              <w:rPr>
                <w:rFonts w:ascii="Inter" w:hAnsi="Inter"/>
                <w:color w:val="000000"/>
                <w:sz w:val="16"/>
              </w:rPr>
              <w:t>FCS Cream</w:t>
            </w:r>
          </w:p>
        </w:tc>
        <w:tc>
          <w:tcPr>
            <w:tcW w:type="dxa" w:w="1728"/>
            <w:tcMar>
              <w:top w:w="110" w:type="dxa"/>
              <w:start w:w="120" w:type="dxa"/>
              <w:bottom w:w="110" w:type="dxa"/>
              <w:end w:w="120" w:type="dxa"/>
            </w:tcMar>
          </w:tcPr>
          <w:p>
            <w:pPr>
              <w:spacing w:after="0"/>
            </w:pPr>
            <w:r>
              <w:rPr>
                <w:rFonts w:ascii="Inter" w:hAnsi="Inter"/>
                <w:color w:val="000000"/>
                <w:sz w:val="16"/>
              </w:rPr>
              <w:t xml:space="preserve"> #FFF7E4</w:t>
            </w:r>
          </w:p>
        </w:tc>
        <w:tc>
          <w:tcPr>
            <w:tcW w:type="dxa" w:w="3168"/>
            <w:tcMar>
              <w:top w:w="110" w:type="dxa"/>
              <w:start w:w="120" w:type="dxa"/>
              <w:bottom w:w="110" w:type="dxa"/>
              <w:end w:w="120" w:type="dxa"/>
            </w:tcMar>
          </w:tcPr>
          <w:p>
            <w:pPr>
              <w:spacing w:after="0"/>
            </w:pPr>
            <w:r>
              <w:rPr>
                <w:rFonts w:ascii="Inter" w:hAnsi="Inter"/>
                <w:color w:val="000000"/>
                <w:sz w:val="16"/>
              </w:rPr>
              <w:t>Light field, paper-like surfaces, secondary background</w:t>
            </w:r>
          </w:p>
        </w:tc>
        <w:tc>
          <w:tcPr>
            <w:tcW w:type="dxa" w:w="2880"/>
            <w:tcMar>
              <w:top w:w="110" w:type="dxa"/>
              <w:start w:w="120" w:type="dxa"/>
              <w:bottom w:w="110" w:type="dxa"/>
              <w:end w:w="120" w:type="dxa"/>
            </w:tcMar>
          </w:tcPr>
          <w:p>
            <w:pPr>
              <w:spacing w:after="0"/>
            </w:pPr>
            <w:r>
              <w:rPr>
                <w:rFonts w:ascii="Inter" w:hAnsi="Inter"/>
                <w:color w:val="000000"/>
                <w:sz w:val="16"/>
              </w:rPr>
              <w:t>Black</w:t>
            </w:r>
          </w:p>
        </w:tc>
      </w:tr>
      <w:tr>
        <w:tc>
          <w:tcPr>
            <w:tcW w:type="dxa" w:w="2016"/>
            <w:tcMar>
              <w:top w:w="110" w:type="dxa"/>
              <w:start w:w="120" w:type="dxa"/>
              <w:bottom w:w="110" w:type="dxa"/>
              <w:end w:w="120" w:type="dxa"/>
            </w:tcMar>
            <w:shd w:fill="FFF7E4"/>
          </w:tcPr>
          <w:p>
            <w:pPr>
              <w:spacing w:after="0"/>
            </w:pPr>
            <w:r>
              <w:rPr>
                <w:rFonts w:ascii="Inter" w:hAnsi="Inter"/>
                <w:color w:val="000000"/>
                <w:sz w:val="16"/>
              </w:rPr>
              <w:t>FCS Red</w:t>
            </w:r>
          </w:p>
        </w:tc>
        <w:tc>
          <w:tcPr>
            <w:tcW w:type="dxa" w:w="1728"/>
            <w:tcMar>
              <w:top w:w="110" w:type="dxa"/>
              <w:start w:w="120" w:type="dxa"/>
              <w:bottom w:w="110" w:type="dxa"/>
              <w:end w:w="120" w:type="dxa"/>
            </w:tcMar>
          </w:tcPr>
          <w:p>
            <w:pPr>
              <w:spacing w:after="0"/>
            </w:pPr>
            <w:r>
              <w:rPr>
                <w:rFonts w:ascii="Inter" w:hAnsi="Inter"/>
                <w:color w:val="000000"/>
                <w:sz w:val="16"/>
              </w:rPr>
              <w:t xml:space="preserve"> #D12D2D</w:t>
            </w:r>
          </w:p>
        </w:tc>
        <w:tc>
          <w:tcPr>
            <w:tcW w:type="dxa" w:w="3168"/>
            <w:tcMar>
              <w:top w:w="110" w:type="dxa"/>
              <w:start w:w="120" w:type="dxa"/>
              <w:bottom w:w="110" w:type="dxa"/>
              <w:end w:w="120" w:type="dxa"/>
            </w:tcMar>
          </w:tcPr>
          <w:p>
            <w:pPr>
              <w:spacing w:after="0"/>
            </w:pPr>
            <w:r>
              <w:rPr>
                <w:rFonts w:ascii="Inter" w:hAnsi="Inter"/>
                <w:color w:val="000000"/>
                <w:sz w:val="16"/>
              </w:rPr>
              <w:t>Accent, warnings, emphasis, selected states, campaign moments</w:t>
            </w:r>
          </w:p>
        </w:tc>
        <w:tc>
          <w:tcPr>
            <w:tcW w:type="dxa" w:w="2880"/>
            <w:tcMar>
              <w:top w:w="110" w:type="dxa"/>
              <w:start w:w="120" w:type="dxa"/>
              <w:bottom w:w="110" w:type="dxa"/>
              <w:end w:w="120" w:type="dxa"/>
            </w:tcMar>
          </w:tcPr>
          <w:p>
            <w:pPr>
              <w:spacing w:after="0"/>
            </w:pPr>
            <w:r>
              <w:rPr>
                <w:rFonts w:ascii="Inter" w:hAnsi="Inter"/>
                <w:color w:val="000000"/>
                <w:sz w:val="16"/>
              </w:rPr>
              <w:t>White / Cream</w:t>
            </w:r>
          </w:p>
        </w:tc>
      </w:tr>
    </w:tbl>
    <w:p>
      <w:pPr>
        <w:spacing w:after="0"/>
      </w:pPr>
    </w:p>
    <w:p>
      <w:pPr>
        <w:spacing w:before="120" w:after="40"/>
        <w:keepNext/>
      </w:pPr>
      <w:r>
        <w:rPr>
          <w:rFonts w:ascii="Inter" w:hAnsi="Inter"/>
          <w:b/>
          <w:color w:val="D12D2D"/>
          <w:sz w:val="16"/>
        </w:rPr>
        <w:t xml:space="preserve">GUIDELINE  </w:t>
      </w:r>
      <w:r>
        <w:rPr>
          <w:rFonts w:ascii="Inter" w:hAnsi="Inter"/>
          <w:b/>
          <w:color w:val="000000"/>
          <w:sz w:val="24"/>
        </w:rPr>
        <w:t>Use yellow as a field, not as body text</w:t>
      </w:r>
    </w:p>
    <w:p>
      <w:pPr>
        <w:pStyle w:val="BodyText"/>
        <w:spacing w:after="60"/>
      </w:pPr>
      <w:r>
        <w:t>Use FCS Yellow for large areas, panels, highlights, buttons and visual anchors. Use black for ordinary text placed on yellow. Do not use yellow as small text on white or cream.</w:t>
      </w:r>
    </w:p>
    <w:p>
      <w:pPr>
        <w:pStyle w:val="Evidence"/>
      </w:pPr>
      <w:r>
        <w:rPr>
          <w:b/>
          <w:color w:val="D12D2D"/>
        </w:rPr>
        <w:t xml:space="preserve">RESEARCH BASIS  </w:t>
      </w:r>
      <w:r>
        <w:t>WCAG requires at least 4.5:1 contrast for normal text and 3:1 for large text. FCS Yellow #FCCE37 with black is approximately 14:1; yellow with white is approximately 1.5:1.</w:t>
      </w:r>
      <w:r>
        <w:rPr>
          <w:b/>
          <w:color w:val="000000"/>
        </w:rPr>
        <w:t xml:space="preserve">  [R2]</w:t>
      </w:r>
    </w:p>
    <w:p>
      <w:pPr>
        <w:spacing w:before="120" w:after="40"/>
        <w:keepNext/>
      </w:pPr>
      <w:r>
        <w:rPr>
          <w:rFonts w:ascii="Inter" w:hAnsi="Inter"/>
          <w:b/>
          <w:color w:val="D12D2D"/>
          <w:sz w:val="16"/>
        </w:rPr>
        <w:t xml:space="preserve">GUIDELINE  </w:t>
      </w:r>
      <w:r>
        <w:rPr>
          <w:rFonts w:ascii="Inter" w:hAnsi="Inter"/>
          <w:b/>
          <w:color w:val="000000"/>
          <w:sz w:val="24"/>
        </w:rPr>
        <w:t>Use red deliberately</w:t>
      </w:r>
    </w:p>
    <w:p>
      <w:pPr>
        <w:pStyle w:val="BodyText"/>
        <w:spacing w:after="60"/>
      </w:pPr>
      <w:r>
        <w:t>Treat FCS Red as a high-salience accent rather than a second background colour that competes with yellow. White or cream text is the default on red; black text on red should not be used for ordinary UI text.</w:t>
      </w:r>
    </w:p>
    <w:p>
      <w:pPr>
        <w:pStyle w:val="Evidence"/>
      </w:pPr>
      <w:r>
        <w:rPr>
          <w:b/>
          <w:color w:val="D12D2D"/>
        </w:rPr>
        <w:t xml:space="preserve">RESEARCH BASIS  </w:t>
      </w:r>
      <w:r>
        <w:t>The approximate contrast of #D12D2D against white is 5.1:1, while against black it is about 4.1:1, which is below the 4.5:1 normal-text threshold.</w:t>
      </w:r>
      <w:r>
        <w:rPr>
          <w:b/>
          <w:color w:val="000000"/>
        </w:rPr>
        <w:t xml:space="preserve">  [R2]</w:t>
      </w:r>
    </w:p>
    <w:p>
      <w:pPr>
        <w:spacing w:before="120" w:after="40"/>
        <w:keepNext/>
      </w:pPr>
      <w:r>
        <w:rPr>
          <w:rFonts w:ascii="Inter" w:hAnsi="Inter"/>
          <w:b/>
          <w:color w:val="D12D2D"/>
          <w:sz w:val="16"/>
        </w:rPr>
        <w:t xml:space="preserve">GUIDELINE  </w:t>
      </w:r>
      <w:r>
        <w:rPr>
          <w:rFonts w:ascii="Inter" w:hAnsi="Inter"/>
          <w:b/>
          <w:color w:val="000000"/>
          <w:sz w:val="24"/>
        </w:rPr>
        <w:t>Colour must never carry meaning alone</w:t>
      </w:r>
    </w:p>
    <w:p>
      <w:pPr>
        <w:pStyle w:val="BodyText"/>
        <w:spacing w:after="60"/>
      </w:pPr>
      <w:r>
        <w:t>If red means danger, yellow means emphasis, or a colour denotes a category, pair the colour with text, iconography, shape, position or another redundant cue.</w:t>
      </w:r>
    </w:p>
    <w:p>
      <w:pPr>
        <w:pStyle w:val="Evidence"/>
      </w:pPr>
      <w:r>
        <w:rPr>
          <w:b/>
          <w:color w:val="D12D2D"/>
        </w:rPr>
        <w:t xml:space="preserve">RESEARCH BASIS  </w:t>
      </w:r>
      <w:r>
        <w:t>WCAG includes a requirement against using colour as the only means of conveying information because users may perceive colour differently or not at all.</w:t>
      </w:r>
      <w:r>
        <w:rPr>
          <w:b/>
          <w:color w:val="000000"/>
        </w:rPr>
        <w:t xml:space="preserve">  [R1]</w:t>
      </w:r>
    </w:p>
    <w:p>
      <w:pPr>
        <w:spacing w:before="120" w:after="40"/>
        <w:keepNext/>
      </w:pPr>
      <w:r>
        <w:rPr>
          <w:rFonts w:ascii="Inter" w:hAnsi="Inter"/>
          <w:b/>
          <w:color w:val="D12D2D"/>
          <w:sz w:val="16"/>
        </w:rPr>
        <w:t xml:space="preserve">GUIDELINE  </w:t>
      </w:r>
      <w:r>
        <w:rPr>
          <w:rFonts w:ascii="Inter" w:hAnsi="Inter"/>
          <w:b/>
          <w:color w:val="000000"/>
          <w:sz w:val="24"/>
        </w:rPr>
        <w:t>Do not expand the palette casually</w:t>
      </w:r>
    </w:p>
    <w:p>
      <w:pPr>
        <w:pStyle w:val="BodyText"/>
        <w:spacing w:after="60"/>
      </w:pPr>
      <w:r>
        <w:t>New colours require a system-level reason: accessibility, data visualisation, semantic state, or a clearly documented campaign. Do not introduce a new hue simply because a poster “needs more colour.”</w:t>
      </w:r>
    </w:p>
    <w:p>
      <w:pPr>
        <w:pStyle w:val="Evidence"/>
      </w:pPr>
      <w:r>
        <w:rPr>
          <w:b/>
          <w:color w:val="D12D2D"/>
        </w:rPr>
        <w:t xml:space="preserve">RESEARCH BASIS  </w:t>
      </w:r>
      <w:r>
        <w:t>Brand guides establish a defined palette so assets remain recognisable and consistent across touchpoints.</w:t>
      </w:r>
      <w:r>
        <w:rPr>
          <w:b/>
          <w:color w:val="000000"/>
        </w:rPr>
        <w:t xml:space="preserve">  [R6, R12]</w:t>
      </w:r>
    </w:p>
    <w:tbl>
      <w:tblPr>
        <w:tblW w:type="auto" w:w="0"/>
        <w:jc w:val="center"/>
        <w:tblLook w:firstColumn="1" w:firstRow="1" w:lastColumn="0" w:lastRow="0" w:noHBand="0" w:noVBand="1" w:val="04A0"/>
      </w:tblPr>
      <w:tblGrid>
        <w:gridCol w:w="9749"/>
      </w:tblGrid>
      <w:tr>
        <w:tc>
          <w:tcPr>
            <w:tcW w:type="dxa" w:w="9749"/>
            <w:shd w:fill="FFF1F1"/>
            <w:tcBorders>
              <w:top w:val="single" w:sz="1" w:color="E9E6DF"/>
              <w:left w:val="single" w:sz="18" w:color="D12D2D"/>
              <w:bottom w:val="single" w:sz="1" w:color="E9E6DF"/>
              <w:right w:val="single" w:sz="1" w:color="E9E6DF"/>
            </w:tcBorders>
            <w:tcMar>
              <w:top w:w="170" w:type="dxa"/>
              <w:start w:w="220" w:type="dxa"/>
              <w:bottom w:w="170" w:type="dxa"/>
              <w:end w:w="220" w:type="dxa"/>
            </w:tcMar>
          </w:tcPr>
          <w:p>
            <w:pPr>
              <w:spacing w:after="60"/>
            </w:pPr>
            <w:r>
              <w:rPr>
                <w:rFonts w:ascii="Inter" w:hAnsi="Inter"/>
                <w:b/>
                <w:color w:val="000000"/>
                <w:sz w:val="18"/>
              </w:rPr>
              <w:t>PALETTE DISCREPANCY TO RESOLVE</w:t>
            </w:r>
          </w:p>
          <w:p>
            <w:pPr>
              <w:spacing w:after="0"/>
            </w:pPr>
            <w:r>
              <w:rPr>
                <w:rFonts w:ascii="Inter" w:hAnsi="Inter"/>
                <w:color w:val="000000"/>
                <w:sz w:val="19"/>
              </w:rPr>
              <w:t>The supplied palette board labels the red block as “#08C4FF”, although the block itself is visibly red. The logo SVG also uses #FFCF2E while the palette board specifies FCS Yellow #FCCE37. This guide preserves both source facts; the production team should declare one canonical digital yellow and one canonical red before publishing a locked brand-kit file.</w:t>
            </w:r>
          </w:p>
        </w:tc>
      </w:tr>
    </w:tbl>
    <w:p>
      <w:pPr>
        <w:spacing w:after="0"/>
      </w:pPr>
    </w:p>
    <w:p>
      <w:r>
        <w:br w:type="page"/>
      </w:r>
    </w:p>
    <w:p>
      <w:pPr>
        <w:spacing w:before="240" w:after="40"/>
        <w:keepNext/>
      </w:pPr>
      <w:r>
        <w:rPr>
          <w:rFonts w:ascii="DejaVu Sans Mono" w:hAnsi="DejaVu Sans Mono"/>
          <w:b/>
          <w:color w:val="D12D2D"/>
          <w:sz w:val="22"/>
        </w:rPr>
        <w:t>05</w:t>
      </w:r>
      <w:r>
        <w:t xml:space="preserve">  </w:t>
      </w:r>
      <w:r>
        <w:rPr>
          <w:rFonts w:ascii="Inter" w:hAnsi="Inter"/>
          <w:b/>
          <w:color w:val="000000"/>
          <w:sz w:val="46"/>
        </w:rPr>
        <w:t>TYPOGRAPHY SYSTEM</w:t>
      </w:r>
    </w:p>
    <w:p>
      <w:pPr>
        <w:spacing w:after="240"/>
      </w:pPr>
      <w:r>
        <w:rPr>
          <w:i/>
          <w:color w:val="666666"/>
          <w:sz w:val="21"/>
        </w:rPr>
        <w:t>Monospace typography is not an ornament here; it is part of the FCS voice.</w:t>
      </w:r>
    </w:p>
    <w:tbl>
      <w:tblPr>
        <w:tblW w:type="auto" w:w="0"/>
        <w:jc w:val="left"/>
        <w:tblLook w:firstColumn="1" w:firstRow="1" w:lastColumn="0" w:lastRow="0" w:noHBand="0" w:noVBand="1" w:val="04A0"/>
      </w:tblPr>
      <w:tblGrid>
        <w:gridCol w:w="9749"/>
      </w:tblGrid>
      <w:tr>
        <w:tc>
          <w:tcPr>
            <w:tcW w:type="dxa" w:w="9749"/>
            <w:shd w:fill="FCCE37"/>
            <w:tcMar>
              <w:top w:w="0" w:type="dxa"/>
              <w:start w:w="0" w:type="dxa"/>
              <w:bottom w:w="0" w:type="dxa"/>
              <w:end w:w="0" w:type="dxa"/>
            </w:tcMar>
          </w:tcPr>
          <w:p>
            <w:pPr>
              <w:spacing w:after="0" w:line="40" w:lineRule="exact"/>
            </w:pPr>
          </w:p>
        </w:tc>
      </w:tr>
    </w:tbl>
    <w:p>
      <w:pPr>
        <w:spacing w:after="0"/>
      </w:pPr>
    </w:p>
    <w:p>
      <w:pPr>
        <w:pStyle w:val="Heading2"/>
      </w:pPr>
      <w:r>
        <w:t>5.1 Approved type families</w:t>
      </w:r>
    </w:p>
    <w:tbl>
      <w:tblPr>
        <w:tblStyle w:val="TableGrid"/>
        <w:tblW w:type="auto" w:w="0"/>
        <w:jc w:val="center"/>
        <w:tblLook w:firstColumn="1" w:firstRow="1" w:lastColumn="0" w:lastRow="0" w:noHBand="0" w:noVBand="1" w:val="04A0"/>
      </w:tblPr>
      <w:tblGrid>
        <w:gridCol w:w="2437"/>
        <w:gridCol w:w="2437"/>
        <w:gridCol w:w="2437"/>
        <w:gridCol w:w="2437"/>
      </w:tblGrid>
      <w:tr>
        <w:trPr>
          <w:tblHeader w:val="true"/>
        </w:trPr>
        <w:tc>
          <w:tcPr>
            <w:tcW w:type="dxa" w:w="2160"/>
            <w:shd w:fill="000000"/>
            <w:tcMar>
              <w:top w:w="120" w:type="dxa"/>
              <w:start w:w="120" w:type="dxa"/>
              <w:bottom w:w="120" w:type="dxa"/>
              <w:end w:w="120" w:type="dxa"/>
            </w:tcMar>
            <w:vAlign w:val="center"/>
          </w:tcPr>
          <w:p>
            <w:pPr>
              <w:spacing w:after="0"/>
            </w:pPr>
            <w:r>
              <w:rPr>
                <w:b/>
                <w:color w:val="FFFFFF"/>
                <w:sz w:val="16"/>
              </w:rPr>
              <w:t>FAMILY</w:t>
            </w:r>
          </w:p>
        </w:tc>
        <w:tc>
          <w:tcPr>
            <w:tcW w:type="dxa" w:w="2160"/>
            <w:shd w:fill="000000"/>
            <w:tcMar>
              <w:top w:w="120" w:type="dxa"/>
              <w:start w:w="120" w:type="dxa"/>
              <w:bottom w:w="120" w:type="dxa"/>
              <w:end w:w="120" w:type="dxa"/>
            </w:tcMar>
            <w:vAlign w:val="center"/>
          </w:tcPr>
          <w:p>
            <w:pPr>
              <w:spacing w:after="0"/>
            </w:pPr>
            <w:r>
              <w:rPr>
                <w:b/>
                <w:color w:val="FFFFFF"/>
                <w:sz w:val="16"/>
              </w:rPr>
              <w:t>ROLE</w:t>
            </w:r>
          </w:p>
        </w:tc>
        <w:tc>
          <w:tcPr>
            <w:tcW w:type="dxa" w:w="3600"/>
            <w:shd w:fill="000000"/>
            <w:tcMar>
              <w:top w:w="120" w:type="dxa"/>
              <w:start w:w="120" w:type="dxa"/>
              <w:bottom w:w="120" w:type="dxa"/>
              <w:end w:w="120" w:type="dxa"/>
            </w:tcMar>
            <w:vAlign w:val="center"/>
          </w:tcPr>
          <w:p>
            <w:pPr>
              <w:spacing w:after="0"/>
            </w:pPr>
            <w:r>
              <w:rPr>
                <w:b/>
                <w:color w:val="FFFFFF"/>
                <w:sz w:val="16"/>
              </w:rPr>
              <w:t>RECOMMENDED USE</w:t>
            </w:r>
          </w:p>
        </w:tc>
        <w:tc>
          <w:tcPr>
            <w:tcW w:type="dxa" w:w="2160"/>
            <w:shd w:fill="000000"/>
            <w:tcMar>
              <w:top w:w="120" w:type="dxa"/>
              <w:start w:w="120" w:type="dxa"/>
              <w:bottom w:w="120" w:type="dxa"/>
              <w:end w:w="120" w:type="dxa"/>
            </w:tcMar>
            <w:vAlign w:val="center"/>
          </w:tcPr>
          <w:p>
            <w:pPr>
              <w:spacing w:after="0"/>
            </w:pPr>
            <w:r>
              <w:rPr>
                <w:b/>
                <w:color w:val="FFFFFF"/>
                <w:sz w:val="16"/>
              </w:rPr>
              <w:t>DO NOT USE FOR</w:t>
            </w:r>
          </w:p>
        </w:tc>
      </w:tr>
      <w:tr>
        <w:tc>
          <w:tcPr>
            <w:tcW w:type="dxa" w:w="2160"/>
            <w:tcMar>
              <w:top w:w="110" w:type="dxa"/>
              <w:start w:w="120" w:type="dxa"/>
              <w:bottom w:w="110" w:type="dxa"/>
              <w:end w:w="120" w:type="dxa"/>
            </w:tcMar>
            <w:shd w:fill="FFF7E4"/>
          </w:tcPr>
          <w:p>
            <w:pPr>
              <w:spacing w:after="0"/>
            </w:pPr>
            <w:r>
              <w:rPr>
                <w:rFonts w:ascii="Inter" w:hAnsi="Inter"/>
                <w:color w:val="000000"/>
                <w:sz w:val="16"/>
              </w:rPr>
              <w:t>Archivo Mono</w:t>
            </w:r>
          </w:p>
        </w:tc>
        <w:tc>
          <w:tcPr>
            <w:tcW w:type="dxa" w:w="2160"/>
            <w:tcMar>
              <w:top w:w="110" w:type="dxa"/>
              <w:start w:w="120" w:type="dxa"/>
              <w:bottom w:w="110" w:type="dxa"/>
              <w:end w:w="120" w:type="dxa"/>
            </w:tcMar>
          </w:tcPr>
          <w:p>
            <w:pPr>
              <w:spacing w:after="0"/>
            </w:pPr>
            <w:r>
              <w:rPr>
                <w:rFonts w:ascii="Inter" w:hAnsi="Inter"/>
                <w:color w:val="000000"/>
                <w:sz w:val="16"/>
              </w:rPr>
              <w:t>Primary display / UI monospace</w:t>
            </w:r>
          </w:p>
        </w:tc>
        <w:tc>
          <w:tcPr>
            <w:tcW w:type="dxa" w:w="3600"/>
            <w:tcMar>
              <w:top w:w="110" w:type="dxa"/>
              <w:start w:w="120" w:type="dxa"/>
              <w:bottom w:w="110" w:type="dxa"/>
              <w:end w:w="120" w:type="dxa"/>
            </w:tcMar>
          </w:tcPr>
          <w:p>
            <w:pPr>
              <w:spacing w:after="0"/>
            </w:pPr>
            <w:r>
              <w:rPr>
                <w:rFonts w:ascii="Inter" w:hAnsi="Inter"/>
                <w:color w:val="000000"/>
                <w:sz w:val="16"/>
              </w:rPr>
              <w:t>Headings, navigation labels, metadata, cards, poster typography, buttons</w:t>
            </w:r>
          </w:p>
        </w:tc>
        <w:tc>
          <w:tcPr>
            <w:tcW w:type="dxa" w:w="2160"/>
            <w:tcMar>
              <w:top w:w="110" w:type="dxa"/>
              <w:start w:w="120" w:type="dxa"/>
              <w:bottom w:w="110" w:type="dxa"/>
              <w:end w:w="120" w:type="dxa"/>
            </w:tcMar>
          </w:tcPr>
          <w:p>
            <w:pPr>
              <w:spacing w:after="0"/>
            </w:pPr>
            <w:r>
              <w:rPr>
                <w:rFonts w:ascii="Inter" w:hAnsi="Inter"/>
                <w:color w:val="000000"/>
                <w:sz w:val="16"/>
              </w:rPr>
              <w:t>Long continuous body copy when a conventional proportional face would be more readable</w:t>
            </w:r>
          </w:p>
        </w:tc>
      </w:tr>
      <w:tr>
        <w:tc>
          <w:tcPr>
            <w:tcW w:type="dxa" w:w="2160"/>
            <w:tcMar>
              <w:top w:w="110" w:type="dxa"/>
              <w:start w:w="120" w:type="dxa"/>
              <w:bottom w:w="110" w:type="dxa"/>
              <w:end w:w="120" w:type="dxa"/>
            </w:tcMar>
            <w:shd w:fill="FFF7E4"/>
          </w:tcPr>
          <w:p>
            <w:pPr>
              <w:spacing w:after="0"/>
            </w:pPr>
            <w:r>
              <w:rPr>
                <w:rFonts w:ascii="Inter" w:hAnsi="Inter"/>
                <w:color w:val="000000"/>
                <w:sz w:val="16"/>
              </w:rPr>
              <w:t>Latin Modern Mono</w:t>
            </w:r>
          </w:p>
        </w:tc>
        <w:tc>
          <w:tcPr>
            <w:tcW w:type="dxa" w:w="2160"/>
            <w:tcMar>
              <w:top w:w="110" w:type="dxa"/>
              <w:start w:w="120" w:type="dxa"/>
              <w:bottom w:w="110" w:type="dxa"/>
              <w:end w:w="120" w:type="dxa"/>
            </w:tcMar>
          </w:tcPr>
          <w:p>
            <w:pPr>
              <w:spacing w:after="0"/>
            </w:pPr>
            <w:r>
              <w:rPr>
                <w:rFonts w:ascii="Inter" w:hAnsi="Inter"/>
                <w:color w:val="000000"/>
                <w:sz w:val="16"/>
              </w:rPr>
              <w:t>Secondary technical / editorial monospace</w:t>
            </w:r>
          </w:p>
        </w:tc>
        <w:tc>
          <w:tcPr>
            <w:tcW w:type="dxa" w:w="3600"/>
            <w:tcMar>
              <w:top w:w="110" w:type="dxa"/>
              <w:start w:w="120" w:type="dxa"/>
              <w:bottom w:w="110" w:type="dxa"/>
              <w:end w:w="120" w:type="dxa"/>
            </w:tcMar>
          </w:tcPr>
          <w:p>
            <w:pPr>
              <w:spacing w:after="0"/>
            </w:pPr>
            <w:r>
              <w:rPr>
                <w:rFonts w:ascii="Inter" w:hAnsi="Inter"/>
                <w:color w:val="000000"/>
                <w:sz w:val="16"/>
              </w:rPr>
              <w:t>Code, citations, RFC labels, technical notes, data-like content, diagrams</w:t>
            </w:r>
          </w:p>
        </w:tc>
        <w:tc>
          <w:tcPr>
            <w:tcW w:type="dxa" w:w="2160"/>
            <w:tcMar>
              <w:top w:w="110" w:type="dxa"/>
              <w:start w:w="120" w:type="dxa"/>
              <w:bottom w:w="110" w:type="dxa"/>
              <w:end w:w="120" w:type="dxa"/>
            </w:tcMar>
          </w:tcPr>
          <w:p>
            <w:pPr>
              <w:spacing w:after="0"/>
            </w:pPr>
            <w:r>
              <w:rPr>
                <w:rFonts w:ascii="Inter" w:hAnsi="Inter"/>
                <w:color w:val="000000"/>
                <w:sz w:val="16"/>
              </w:rPr>
              <w:t>Large expressive display text where the more geometric Archivo Mono is intended</w:t>
            </w:r>
          </w:p>
        </w:tc>
      </w:tr>
    </w:tbl>
    <w:p>
      <w:pPr>
        <w:spacing w:after="0"/>
      </w:pPr>
    </w:p>
    <w:p>
      <w:pPr>
        <w:spacing w:before="120" w:after="40"/>
        <w:keepNext/>
      </w:pPr>
      <w:r>
        <w:rPr>
          <w:rFonts w:ascii="Inter" w:hAnsi="Inter"/>
          <w:b/>
          <w:color w:val="D12D2D"/>
          <w:sz w:val="16"/>
        </w:rPr>
        <w:t xml:space="preserve">GUIDELINE  </w:t>
      </w:r>
      <w:r>
        <w:rPr>
          <w:rFonts w:ascii="Inter" w:hAnsi="Inter"/>
          <w:b/>
          <w:color w:val="000000"/>
          <w:sz w:val="24"/>
        </w:rPr>
        <w:t>One hierarchy, two families</w:t>
      </w:r>
    </w:p>
    <w:p>
      <w:pPr>
        <w:pStyle w:val="BodyText"/>
        <w:spacing w:after="60"/>
      </w:pPr>
      <w:r>
        <w:t>Use Archivo Mono as the dominant branded voice. Use Latin Modern Mono to signal technical detail, source material, code, references or a secondary information layer. Do not alternate them randomly line by line.</w:t>
      </w:r>
    </w:p>
    <w:p>
      <w:pPr>
        <w:pStyle w:val="Evidence"/>
      </w:pPr>
      <w:r>
        <w:rPr>
          <w:b/>
          <w:color w:val="D12D2D"/>
        </w:rPr>
        <w:t xml:space="preserve">RESEARCH BASIS  </w:t>
      </w:r>
      <w:r>
        <w:t>Typography is a core identity element, and consistent type application is a standard component of brand systems. The FCS website already uses a technical monospace/editorial language, so the two-family split should clarify hierarchy rather than add decoration.</w:t>
      </w:r>
      <w:r>
        <w:rPr>
          <w:b/>
          <w:color w:val="000000"/>
        </w:rPr>
        <w:t xml:space="preserve">  [R12, R13]</w:t>
      </w:r>
    </w:p>
    <w:p>
      <w:pPr>
        <w:spacing w:before="120" w:after="40"/>
        <w:keepNext/>
      </w:pPr>
      <w:r>
        <w:rPr>
          <w:rFonts w:ascii="Inter" w:hAnsi="Inter"/>
          <w:b/>
          <w:color w:val="D12D2D"/>
          <w:sz w:val="16"/>
        </w:rPr>
        <w:t xml:space="preserve">GUIDELINE  </w:t>
      </w:r>
      <w:r>
        <w:rPr>
          <w:rFonts w:ascii="Inter" w:hAnsi="Inter"/>
          <w:b/>
          <w:color w:val="000000"/>
          <w:sz w:val="24"/>
        </w:rPr>
        <w:t>Scale by role, not by device</w:t>
      </w:r>
    </w:p>
    <w:p>
      <w:pPr>
        <w:pStyle w:val="BodyText"/>
        <w:spacing w:after="60"/>
      </w:pPr>
      <w:r>
        <w:t>Define type tokens by semantic role: Display, H1, H2, Body, Meta, Code, Caption. Let responsive layouts change the actual size, but preserve the relationship between roles.</w:t>
      </w:r>
    </w:p>
    <w:p>
      <w:pPr>
        <w:pStyle w:val="Evidence"/>
      </w:pPr>
      <w:r>
        <w:rPr>
          <w:b/>
          <w:color w:val="D12D2D"/>
        </w:rPr>
        <w:t xml:space="preserve">RESEARCH BASIS  </w:t>
      </w:r>
      <w:r>
        <w:t>Responsive design requires content to reflow while remaining readable; WCAG also requires text to remain usable when resized. Semantic hierarchy improves scanning.</w:t>
      </w:r>
      <w:r>
        <w:rPr>
          <w:b/>
          <w:color w:val="000000"/>
        </w:rPr>
        <w:t xml:space="preserve">  [R1, R5]</w:t>
      </w:r>
    </w:p>
    <w:p>
      <w:pPr>
        <w:spacing w:before="120" w:after="40"/>
        <w:keepNext/>
      </w:pPr>
      <w:r>
        <w:rPr>
          <w:rFonts w:ascii="Inter" w:hAnsi="Inter"/>
          <w:b/>
          <w:color w:val="D12D2D"/>
          <w:sz w:val="16"/>
        </w:rPr>
        <w:t xml:space="preserve">GUIDELINE  </w:t>
      </w:r>
      <w:r>
        <w:rPr>
          <w:rFonts w:ascii="Inter" w:hAnsi="Inter"/>
          <w:b/>
          <w:color w:val="000000"/>
          <w:sz w:val="24"/>
        </w:rPr>
        <w:t>Body text must remain comfortable</w:t>
      </w:r>
    </w:p>
    <w:p>
      <w:pPr>
        <w:pStyle w:val="BodyText"/>
        <w:spacing w:after="60"/>
      </w:pPr>
      <w:r>
        <w:t>For prose, prefer generous line spacing and moderate line length. Avoid setting paragraphs entirely in uppercase or in extremely heavy display weights. Use monospace deliberately and test long Assamese/English mixed strings before publishing.</w:t>
      </w:r>
    </w:p>
    <w:p>
      <w:pPr>
        <w:pStyle w:val="Evidence"/>
      </w:pPr>
      <w:r>
        <w:rPr>
          <w:b/>
          <w:color w:val="D12D2D"/>
        </w:rPr>
        <w:t xml:space="preserve">RESEARCH BASIS  </w:t>
      </w:r>
      <w:r>
        <w:t>NN/g research shows web users scan rather than read word-for-word; scannable headings, short paragraphs and lists improve information access. WCAG requires text to remain readable and reflowable.</w:t>
      </w:r>
      <w:r>
        <w:rPr>
          <w:b/>
          <w:color w:val="000000"/>
        </w:rPr>
        <w:t xml:space="preserve">  [R5, R1]</w:t>
      </w:r>
    </w:p>
    <w:p>
      <w:pPr>
        <w:spacing w:before="120" w:after="40"/>
        <w:keepNext/>
      </w:pPr>
      <w:r>
        <w:rPr>
          <w:rFonts w:ascii="Inter" w:hAnsi="Inter"/>
          <w:b/>
          <w:color w:val="D12D2D"/>
          <w:sz w:val="16"/>
        </w:rPr>
        <w:t xml:space="preserve">GUIDELINE  </w:t>
      </w:r>
      <w:r>
        <w:rPr>
          <w:rFonts w:ascii="Inter" w:hAnsi="Inter"/>
          <w:b/>
          <w:color w:val="000000"/>
          <w:sz w:val="24"/>
        </w:rPr>
        <w:t>Code and technical text</w:t>
      </w:r>
    </w:p>
    <w:p>
      <w:pPr>
        <w:pStyle w:val="BodyText"/>
        <w:spacing w:after="60"/>
      </w:pPr>
      <w:r>
        <w:t>Use Latin Modern Mono for code blocks, command snippets, RFC identifiers and machine-like metadata. Keep code visually distinct from ordinary prose through a surface, border or indentation—not by reducing the text to tiny sizes.</w:t>
      </w:r>
    </w:p>
    <w:p>
      <w:pPr>
        <w:pStyle w:val="Evidence"/>
      </w:pPr>
      <w:r>
        <w:rPr>
          <w:b/>
          <w:color w:val="D12D2D"/>
        </w:rPr>
        <w:t xml:space="preserve">RESEARCH BASIS  </w:t>
      </w:r>
      <w:r>
        <w:t>Accessibility guidance treats text as content that must remain perceivable; differentiation should come from structure as well as typeface.</w:t>
      </w:r>
      <w:r>
        <w:rPr>
          <w:b/>
          <w:color w:val="000000"/>
        </w:rPr>
        <w:t xml:space="preserve">  [R1, R12]</w:t>
      </w:r>
    </w:p>
    <w:p>
      <w:pPr>
        <w:spacing w:before="240" w:after="40"/>
        <w:keepNext/>
      </w:pPr>
      <w:r>
        <w:rPr>
          <w:rFonts w:ascii="DejaVu Sans Mono" w:hAnsi="DejaVu Sans Mono"/>
          <w:b/>
          <w:color w:val="D12D2D"/>
          <w:sz w:val="22"/>
        </w:rPr>
        <w:t>06</w:t>
      </w:r>
      <w:r>
        <w:t xml:space="preserve">  </w:t>
      </w:r>
      <w:r>
        <w:rPr>
          <w:rFonts w:ascii="Inter" w:hAnsi="Inter"/>
          <w:b/>
          <w:color w:val="000000"/>
          <w:sz w:val="46"/>
        </w:rPr>
        <w:t>LAYOUT &amp; GRAPHIC GRAMMAR</w:t>
      </w:r>
    </w:p>
    <w:p>
      <w:pPr>
        <w:spacing w:after="240"/>
      </w:pPr>
      <w:r>
        <w:rPr>
          <w:i/>
          <w:color w:val="666666"/>
          <w:sz w:val="21"/>
        </w:rPr>
        <w:t>FCS should look engineered without becoming rigid.</w:t>
      </w:r>
    </w:p>
    <w:tbl>
      <w:tblPr>
        <w:tblW w:type="auto" w:w="0"/>
        <w:jc w:val="left"/>
        <w:tblLook w:firstColumn="1" w:firstRow="1" w:lastColumn="0" w:lastRow="0" w:noHBand="0" w:noVBand="1" w:val="04A0"/>
      </w:tblPr>
      <w:tblGrid>
        <w:gridCol w:w="9749"/>
      </w:tblGrid>
      <w:tr>
        <w:tc>
          <w:tcPr>
            <w:tcW w:type="dxa" w:w="9749"/>
            <w:shd w:fill="FCCE37"/>
            <w:tcMar>
              <w:top w:w="0" w:type="dxa"/>
              <w:start w:w="0" w:type="dxa"/>
              <w:bottom w:w="0" w:type="dxa"/>
              <w:end w:w="0" w:type="dxa"/>
            </w:tcMar>
          </w:tcPr>
          <w:p>
            <w:pPr>
              <w:spacing w:after="0" w:line="40" w:lineRule="exact"/>
            </w:pPr>
          </w:p>
        </w:tc>
      </w:tr>
    </w:tbl>
    <w:p>
      <w:pPr>
        <w:spacing w:after="0"/>
      </w:pPr>
    </w:p>
    <w:p>
      <w:pPr>
        <w:pStyle w:val="Heading2"/>
      </w:pPr>
      <w:r>
        <w:t>6.1 Core layout behaviours</w:t>
      </w:r>
    </w:p>
    <w:tbl>
      <w:tblPr>
        <w:tblStyle w:val="TableGrid"/>
        <w:tblW w:type="auto" w:w="0"/>
        <w:jc w:val="center"/>
        <w:tblLook w:firstColumn="1" w:firstRow="1" w:lastColumn="0" w:lastRow="0" w:noHBand="0" w:noVBand="1" w:val="04A0"/>
      </w:tblPr>
      <w:tblGrid>
        <w:gridCol w:w="3250"/>
        <w:gridCol w:w="3250"/>
        <w:gridCol w:w="3250"/>
      </w:tblGrid>
      <w:tr>
        <w:trPr>
          <w:tblHeader w:val="true"/>
        </w:trPr>
        <w:tc>
          <w:tcPr>
            <w:tcW w:type="dxa" w:w="1872"/>
            <w:shd w:fill="000000"/>
            <w:tcMar>
              <w:top w:w="120" w:type="dxa"/>
              <w:start w:w="120" w:type="dxa"/>
              <w:bottom w:w="120" w:type="dxa"/>
              <w:end w:w="120" w:type="dxa"/>
            </w:tcMar>
            <w:vAlign w:val="center"/>
          </w:tcPr>
          <w:p>
            <w:pPr>
              <w:spacing w:after="0"/>
            </w:pPr>
            <w:r>
              <w:rPr>
                <w:b/>
                <w:color w:val="FFFFFF"/>
                <w:sz w:val="16"/>
              </w:rPr>
              <w:t>BEHAVIOUR</w:t>
            </w:r>
          </w:p>
        </w:tc>
        <w:tc>
          <w:tcPr>
            <w:tcW w:type="dxa" w:w="4464"/>
            <w:shd w:fill="000000"/>
            <w:tcMar>
              <w:top w:w="120" w:type="dxa"/>
              <w:start w:w="120" w:type="dxa"/>
              <w:bottom w:w="120" w:type="dxa"/>
              <w:end w:w="120" w:type="dxa"/>
            </w:tcMar>
            <w:vAlign w:val="center"/>
          </w:tcPr>
          <w:p>
            <w:pPr>
              <w:spacing w:after="0"/>
            </w:pPr>
            <w:r>
              <w:rPr>
                <w:b/>
                <w:color w:val="FFFFFF"/>
                <w:sz w:val="16"/>
              </w:rPr>
              <w:t>RULE</w:t>
            </w:r>
          </w:p>
        </w:tc>
        <w:tc>
          <w:tcPr>
            <w:tcW w:type="dxa" w:w="3744"/>
            <w:shd w:fill="000000"/>
            <w:tcMar>
              <w:top w:w="120" w:type="dxa"/>
              <w:start w:w="120" w:type="dxa"/>
              <w:bottom w:w="120" w:type="dxa"/>
              <w:end w:w="120" w:type="dxa"/>
            </w:tcMar>
            <w:vAlign w:val="center"/>
          </w:tcPr>
          <w:p>
            <w:pPr>
              <w:spacing w:after="0"/>
            </w:pPr>
            <w:r>
              <w:rPr>
                <w:b/>
                <w:color w:val="FFFFFF"/>
                <w:sz w:val="16"/>
              </w:rPr>
              <w:t>USE</w:t>
            </w:r>
          </w:p>
        </w:tc>
      </w:tr>
      <w:tr>
        <w:tc>
          <w:tcPr>
            <w:tcW w:type="dxa" w:w="1872"/>
            <w:tcMar>
              <w:top w:w="110" w:type="dxa"/>
              <w:start w:w="120" w:type="dxa"/>
              <w:bottom w:w="110" w:type="dxa"/>
              <w:end w:w="120" w:type="dxa"/>
            </w:tcMar>
            <w:shd w:fill="FFF7E4"/>
          </w:tcPr>
          <w:p>
            <w:pPr>
              <w:spacing w:after="0"/>
            </w:pPr>
            <w:r>
              <w:rPr>
                <w:rFonts w:ascii="Inter" w:hAnsi="Inter"/>
                <w:color w:val="000000"/>
                <w:sz w:val="16"/>
              </w:rPr>
              <w:t>Modularity</w:t>
            </w:r>
          </w:p>
        </w:tc>
        <w:tc>
          <w:tcPr>
            <w:tcW w:type="dxa" w:w="4464"/>
            <w:tcMar>
              <w:top w:w="110" w:type="dxa"/>
              <w:start w:w="120" w:type="dxa"/>
              <w:bottom w:w="110" w:type="dxa"/>
              <w:end w:w="120" w:type="dxa"/>
            </w:tcMar>
          </w:tcPr>
          <w:p>
            <w:pPr>
              <w:spacing w:after="0"/>
            </w:pPr>
            <w:r>
              <w:rPr>
                <w:rFonts w:ascii="Inter" w:hAnsi="Inter"/>
                <w:color w:val="000000"/>
                <w:sz w:val="16"/>
              </w:rPr>
              <w:t>Use rectangular modules, cards and labelled fields.</w:t>
            </w:r>
          </w:p>
        </w:tc>
        <w:tc>
          <w:tcPr>
            <w:tcW w:type="dxa" w:w="3744"/>
            <w:tcMar>
              <w:top w:w="110" w:type="dxa"/>
              <w:start w:w="120" w:type="dxa"/>
              <w:bottom w:w="110" w:type="dxa"/>
              <w:end w:w="120" w:type="dxa"/>
            </w:tcMar>
          </w:tcPr>
          <w:p>
            <w:pPr>
              <w:spacing w:after="0"/>
            </w:pPr>
            <w:r>
              <w:rPr>
                <w:rFonts w:ascii="Inter" w:hAnsi="Inter"/>
                <w:color w:val="000000"/>
                <w:sz w:val="16"/>
              </w:rPr>
              <w:t>Information-heavy posters, event cards, dashboards</w:t>
            </w:r>
          </w:p>
        </w:tc>
      </w:tr>
      <w:tr>
        <w:tc>
          <w:tcPr>
            <w:tcW w:type="dxa" w:w="1872"/>
            <w:tcMar>
              <w:top w:w="110" w:type="dxa"/>
              <w:start w:w="120" w:type="dxa"/>
              <w:bottom w:w="110" w:type="dxa"/>
              <w:end w:w="120" w:type="dxa"/>
            </w:tcMar>
            <w:shd w:fill="FFF7E4"/>
          </w:tcPr>
          <w:p>
            <w:pPr>
              <w:spacing w:after="0"/>
            </w:pPr>
            <w:r>
              <w:rPr>
                <w:rFonts w:ascii="Inter" w:hAnsi="Inter"/>
                <w:color w:val="000000"/>
                <w:sz w:val="16"/>
              </w:rPr>
              <w:t>Asymmetry</w:t>
            </w:r>
          </w:p>
        </w:tc>
        <w:tc>
          <w:tcPr>
            <w:tcW w:type="dxa" w:w="4464"/>
            <w:tcMar>
              <w:top w:w="110" w:type="dxa"/>
              <w:start w:w="120" w:type="dxa"/>
              <w:bottom w:w="110" w:type="dxa"/>
              <w:end w:w="120" w:type="dxa"/>
            </w:tcMar>
          </w:tcPr>
          <w:p>
            <w:pPr>
              <w:spacing w:after="0"/>
            </w:pPr>
            <w:r>
              <w:rPr>
                <w:rFonts w:ascii="Inter" w:hAnsi="Inter"/>
                <w:color w:val="000000"/>
                <w:sz w:val="16"/>
              </w:rPr>
              <w:t>Permit controlled imbalance; keep one dominant anchor.</w:t>
            </w:r>
          </w:p>
        </w:tc>
        <w:tc>
          <w:tcPr>
            <w:tcW w:type="dxa" w:w="3744"/>
            <w:tcMar>
              <w:top w:w="110" w:type="dxa"/>
              <w:start w:w="120" w:type="dxa"/>
              <w:bottom w:w="110" w:type="dxa"/>
              <w:end w:w="120" w:type="dxa"/>
            </w:tcMar>
          </w:tcPr>
          <w:p>
            <w:pPr>
              <w:spacing w:after="0"/>
            </w:pPr>
            <w:r>
              <w:rPr>
                <w:rFonts w:ascii="Inter" w:hAnsi="Inter"/>
                <w:color w:val="000000"/>
                <w:sz w:val="16"/>
              </w:rPr>
              <w:t>Campaign art, posters, hero sections</w:t>
            </w:r>
          </w:p>
        </w:tc>
      </w:tr>
      <w:tr>
        <w:tc>
          <w:tcPr>
            <w:tcW w:type="dxa" w:w="1872"/>
            <w:tcMar>
              <w:top w:w="110" w:type="dxa"/>
              <w:start w:w="120" w:type="dxa"/>
              <w:bottom w:w="110" w:type="dxa"/>
              <w:end w:w="120" w:type="dxa"/>
            </w:tcMar>
            <w:shd w:fill="FFF7E4"/>
          </w:tcPr>
          <w:p>
            <w:pPr>
              <w:spacing w:after="0"/>
            </w:pPr>
            <w:r>
              <w:rPr>
                <w:rFonts w:ascii="Inter" w:hAnsi="Inter"/>
                <w:color w:val="000000"/>
                <w:sz w:val="16"/>
              </w:rPr>
              <w:t>Overlap</w:t>
            </w:r>
          </w:p>
        </w:tc>
        <w:tc>
          <w:tcPr>
            <w:tcW w:type="dxa" w:w="4464"/>
            <w:tcMar>
              <w:top w:w="110" w:type="dxa"/>
              <w:start w:w="120" w:type="dxa"/>
              <w:bottom w:w="110" w:type="dxa"/>
              <w:end w:w="120" w:type="dxa"/>
            </w:tcMar>
          </w:tcPr>
          <w:p>
            <w:pPr>
              <w:spacing w:after="0"/>
            </w:pPr>
            <w:r>
              <w:rPr>
                <w:rFonts w:ascii="Inter" w:hAnsi="Inter"/>
                <w:color w:val="000000"/>
                <w:sz w:val="16"/>
              </w:rPr>
              <w:t>Let wings, circles, blocks and type cross boundaries sparingly.</w:t>
            </w:r>
          </w:p>
        </w:tc>
        <w:tc>
          <w:tcPr>
            <w:tcW w:type="dxa" w:w="3744"/>
            <w:tcMar>
              <w:top w:w="110" w:type="dxa"/>
              <w:start w:w="120" w:type="dxa"/>
              <w:bottom w:w="110" w:type="dxa"/>
              <w:end w:w="120" w:type="dxa"/>
            </w:tcMar>
          </w:tcPr>
          <w:p>
            <w:pPr>
              <w:spacing w:after="0"/>
            </w:pPr>
            <w:r>
              <w:rPr>
                <w:rFonts w:ascii="Inter" w:hAnsi="Inter"/>
                <w:color w:val="000000"/>
                <w:sz w:val="16"/>
              </w:rPr>
              <w:t>Brand moments and covers</w:t>
            </w:r>
          </w:p>
        </w:tc>
      </w:tr>
      <w:tr>
        <w:tc>
          <w:tcPr>
            <w:tcW w:type="dxa" w:w="1872"/>
            <w:tcMar>
              <w:top w:w="110" w:type="dxa"/>
              <w:start w:w="120" w:type="dxa"/>
              <w:bottom w:w="110" w:type="dxa"/>
              <w:end w:w="120" w:type="dxa"/>
            </w:tcMar>
            <w:shd w:fill="FFF7E4"/>
          </w:tcPr>
          <w:p>
            <w:pPr>
              <w:spacing w:after="0"/>
            </w:pPr>
            <w:r>
              <w:rPr>
                <w:rFonts w:ascii="Inter" w:hAnsi="Inter"/>
                <w:color w:val="000000"/>
                <w:sz w:val="16"/>
              </w:rPr>
              <w:t>Edge tension</w:t>
            </w:r>
          </w:p>
        </w:tc>
        <w:tc>
          <w:tcPr>
            <w:tcW w:type="dxa" w:w="4464"/>
            <w:tcMar>
              <w:top w:w="110" w:type="dxa"/>
              <w:start w:w="120" w:type="dxa"/>
              <w:bottom w:w="110" w:type="dxa"/>
              <w:end w:w="120" w:type="dxa"/>
            </w:tcMar>
          </w:tcPr>
          <w:p>
            <w:pPr>
              <w:spacing w:after="0"/>
            </w:pPr>
            <w:r>
              <w:rPr>
                <w:rFonts w:ascii="Inter" w:hAnsi="Inter"/>
                <w:color w:val="000000"/>
                <w:sz w:val="16"/>
              </w:rPr>
              <w:t>Large forms may approach or exceed the frame; critical text should not.</w:t>
            </w:r>
          </w:p>
        </w:tc>
        <w:tc>
          <w:tcPr>
            <w:tcW w:type="dxa" w:w="3744"/>
            <w:tcMar>
              <w:top w:w="110" w:type="dxa"/>
              <w:start w:w="120" w:type="dxa"/>
              <w:bottom w:w="110" w:type="dxa"/>
              <w:end w:w="120" w:type="dxa"/>
            </w:tcMar>
          </w:tcPr>
          <w:p>
            <w:pPr>
              <w:spacing w:after="0"/>
            </w:pPr>
            <w:r>
              <w:rPr>
                <w:rFonts w:ascii="Inter" w:hAnsi="Inter"/>
                <w:color w:val="000000"/>
                <w:sz w:val="16"/>
              </w:rPr>
              <w:t>Posters, social graphics</w:t>
            </w:r>
          </w:p>
        </w:tc>
      </w:tr>
      <w:tr>
        <w:tc>
          <w:tcPr>
            <w:tcW w:type="dxa" w:w="1872"/>
            <w:tcMar>
              <w:top w:w="110" w:type="dxa"/>
              <w:start w:w="120" w:type="dxa"/>
              <w:bottom w:w="110" w:type="dxa"/>
              <w:end w:w="120" w:type="dxa"/>
            </w:tcMar>
            <w:shd w:fill="FFF7E4"/>
          </w:tcPr>
          <w:p>
            <w:pPr>
              <w:spacing w:after="0"/>
            </w:pPr>
            <w:r>
              <w:rPr>
                <w:rFonts w:ascii="Inter" w:hAnsi="Inter"/>
                <w:color w:val="000000"/>
                <w:sz w:val="16"/>
              </w:rPr>
              <w:t>Quiet space</w:t>
            </w:r>
          </w:p>
        </w:tc>
        <w:tc>
          <w:tcPr>
            <w:tcW w:type="dxa" w:w="4464"/>
            <w:tcMar>
              <w:top w:w="110" w:type="dxa"/>
              <w:start w:w="120" w:type="dxa"/>
              <w:bottom w:w="110" w:type="dxa"/>
              <w:end w:w="120" w:type="dxa"/>
            </w:tcMar>
          </w:tcPr>
          <w:p>
            <w:pPr>
              <w:spacing w:after="0"/>
            </w:pPr>
            <w:r>
              <w:rPr>
                <w:rFonts w:ascii="Inter" w:hAnsi="Inter"/>
                <w:color w:val="000000"/>
                <w:sz w:val="16"/>
              </w:rPr>
              <w:t>A bold composition must contain calm zones.</w:t>
            </w:r>
          </w:p>
        </w:tc>
        <w:tc>
          <w:tcPr>
            <w:tcW w:type="dxa" w:w="3744"/>
            <w:tcMar>
              <w:top w:w="110" w:type="dxa"/>
              <w:start w:w="120" w:type="dxa"/>
              <w:bottom w:w="110" w:type="dxa"/>
              <w:end w:w="120" w:type="dxa"/>
            </w:tcMar>
          </w:tcPr>
          <w:p>
            <w:pPr>
              <w:spacing w:after="0"/>
            </w:pPr>
            <w:r>
              <w:rPr>
                <w:rFonts w:ascii="Inter" w:hAnsi="Inter"/>
                <w:color w:val="000000"/>
                <w:sz w:val="16"/>
              </w:rPr>
              <w:t>Reading areas, UI, documents</w:t>
            </w:r>
          </w:p>
        </w:tc>
      </w:tr>
      <w:tr>
        <w:tc>
          <w:tcPr>
            <w:tcW w:type="dxa" w:w="1872"/>
            <w:tcMar>
              <w:top w:w="110" w:type="dxa"/>
              <w:start w:w="120" w:type="dxa"/>
              <w:bottom w:w="110" w:type="dxa"/>
              <w:end w:w="120" w:type="dxa"/>
            </w:tcMar>
            <w:shd w:fill="FFF7E4"/>
          </w:tcPr>
          <w:p>
            <w:pPr>
              <w:spacing w:after="0"/>
            </w:pPr>
            <w:r>
              <w:rPr>
                <w:rFonts w:ascii="Inter" w:hAnsi="Inter"/>
                <w:color w:val="000000"/>
                <w:sz w:val="16"/>
              </w:rPr>
              <w:t>System labels</w:t>
            </w:r>
          </w:p>
        </w:tc>
        <w:tc>
          <w:tcPr>
            <w:tcW w:type="dxa" w:w="4464"/>
            <w:tcMar>
              <w:top w:w="110" w:type="dxa"/>
              <w:start w:w="120" w:type="dxa"/>
              <w:bottom w:w="110" w:type="dxa"/>
              <w:end w:w="120" w:type="dxa"/>
            </w:tcMar>
          </w:tcPr>
          <w:p>
            <w:pPr>
              <w:spacing w:after="0"/>
            </w:pPr>
            <w:r>
              <w:rPr>
                <w:rFonts w:ascii="Inter" w:hAnsi="Inter"/>
                <w:color w:val="000000"/>
                <w:sz w:val="16"/>
              </w:rPr>
              <w:t>Use small monospace metadata labels above or beside content.</w:t>
            </w:r>
          </w:p>
        </w:tc>
        <w:tc>
          <w:tcPr>
            <w:tcW w:type="dxa" w:w="3744"/>
            <w:tcMar>
              <w:top w:w="110" w:type="dxa"/>
              <w:start w:w="120" w:type="dxa"/>
              <w:bottom w:w="110" w:type="dxa"/>
              <w:end w:w="120" w:type="dxa"/>
            </w:tcMar>
          </w:tcPr>
          <w:p>
            <w:pPr>
              <w:spacing w:after="0"/>
            </w:pPr>
            <w:r>
              <w:rPr>
                <w:rFonts w:ascii="Inter" w:hAnsi="Inter"/>
                <w:color w:val="000000"/>
                <w:sz w:val="16"/>
              </w:rPr>
              <w:t>Dates, RFC numbers, categories, statuses</w:t>
            </w:r>
          </w:p>
        </w:tc>
      </w:tr>
    </w:tbl>
    <w:p>
      <w:pPr>
        <w:spacing w:after="0"/>
      </w:pPr>
    </w:p>
    <w:p>
      <w:pPr>
        <w:spacing w:before="120" w:after="40"/>
        <w:keepNext/>
      </w:pPr>
      <w:r>
        <w:rPr>
          <w:rFonts w:ascii="Inter" w:hAnsi="Inter"/>
          <w:b/>
          <w:color w:val="D12D2D"/>
          <w:sz w:val="16"/>
        </w:rPr>
        <w:t xml:space="preserve">GUIDELINE  </w:t>
      </w:r>
      <w:r>
        <w:rPr>
          <w:rFonts w:ascii="Inter" w:hAnsi="Inter"/>
          <w:b/>
          <w:color w:val="000000"/>
          <w:sz w:val="24"/>
        </w:rPr>
        <w:t>Use an underlying grid</w:t>
      </w:r>
    </w:p>
    <w:p>
      <w:pPr>
        <w:pStyle w:val="BodyText"/>
        <w:spacing w:after="60"/>
      </w:pPr>
      <w:r>
        <w:t>Build print and screen compositions on a repeatable grid. A 12-column digital grid and a simple modular print grid are recommended starting points; the grid may be broken intentionally when a brand gesture is needed.</w:t>
      </w:r>
    </w:p>
    <w:p>
      <w:pPr>
        <w:pStyle w:val="Evidence"/>
      </w:pPr>
      <w:r>
        <w:rPr>
          <w:b/>
          <w:color w:val="D12D2D"/>
        </w:rPr>
        <w:t xml:space="preserve">RESEARCH BASIS  </w:t>
      </w:r>
      <w:r>
        <w:t>Structured layout and meaningful headings improve scanning; mature brand guides also specify layout and spacing standards to keep applications cohesive.</w:t>
      </w:r>
      <w:r>
        <w:rPr>
          <w:b/>
          <w:color w:val="000000"/>
        </w:rPr>
        <w:t xml:space="preserve">  [R5, R12]</w:t>
      </w:r>
    </w:p>
    <w:p>
      <w:pPr>
        <w:spacing w:before="120" w:after="40"/>
        <w:keepNext/>
      </w:pPr>
      <w:r>
        <w:rPr>
          <w:rFonts w:ascii="Inter" w:hAnsi="Inter"/>
          <w:b/>
          <w:color w:val="D12D2D"/>
          <w:sz w:val="16"/>
        </w:rPr>
        <w:t xml:space="preserve">GUIDELINE  </w:t>
      </w:r>
      <w:r>
        <w:rPr>
          <w:rFonts w:ascii="Inter" w:hAnsi="Inter"/>
          <w:b/>
          <w:color w:val="000000"/>
          <w:sz w:val="24"/>
        </w:rPr>
        <w:t>Create hierarchy before decoration</w:t>
      </w:r>
    </w:p>
    <w:p>
      <w:pPr>
        <w:pStyle w:val="BodyText"/>
        <w:spacing w:after="60"/>
      </w:pPr>
      <w:r>
        <w:t>Every composition should have one primary focal point, a secondary information layer and tertiary metadata. If removing a decorative element makes the hierarchy clearer, remove it.</w:t>
      </w:r>
    </w:p>
    <w:p>
      <w:pPr>
        <w:pStyle w:val="Evidence"/>
      </w:pPr>
      <w:r>
        <w:rPr>
          <w:b/>
          <w:color w:val="D12D2D"/>
        </w:rPr>
        <w:t xml:space="preserve">RESEARCH BASIS  </w:t>
      </w:r>
      <w:r>
        <w:t>NN/g's scanning research supports clear headings, short sections and front-loaded information; brand consistency depends on repeatable hierarchy.</w:t>
      </w:r>
      <w:r>
        <w:rPr>
          <w:b/>
          <w:color w:val="000000"/>
        </w:rPr>
        <w:t xml:space="preserve">  [R5, R12]</w:t>
      </w:r>
    </w:p>
    <w:p>
      <w:pPr>
        <w:spacing w:before="120" w:after="40"/>
        <w:keepNext/>
      </w:pPr>
      <w:r>
        <w:rPr>
          <w:rFonts w:ascii="Inter" w:hAnsi="Inter"/>
          <w:b/>
          <w:color w:val="D12D2D"/>
          <w:sz w:val="16"/>
        </w:rPr>
        <w:t xml:space="preserve">GUIDELINE  </w:t>
      </w:r>
      <w:r>
        <w:rPr>
          <w:rFonts w:ascii="Inter" w:hAnsi="Inter"/>
          <w:b/>
          <w:color w:val="000000"/>
          <w:sz w:val="24"/>
        </w:rPr>
        <w:t>Use geometry as a language</w:t>
      </w:r>
    </w:p>
    <w:p>
      <w:pPr>
        <w:pStyle w:val="BodyText"/>
        <w:spacing w:after="60"/>
      </w:pPr>
      <w:r>
        <w:t>Circles represent the sun/field; angular blocks suggest structure; dotted or perforated separators suggest system interfaces; wing contours provide organic motion. Do not introduce unrelated geometric motifs without a reason.</w:t>
      </w:r>
    </w:p>
    <w:p>
      <w:pPr>
        <w:pStyle w:val="Evidence"/>
      </w:pPr>
      <w:r>
        <w:rPr>
          <w:b/>
          <w:color w:val="D12D2D"/>
        </w:rPr>
        <w:t xml:space="preserve">RESEARCH BASIS  </w:t>
      </w:r>
      <w:r>
        <w:t>A visual identity becomes coherent when recurring graphic elements, layout and imagery are documented as a system rather than treated as isolated artwork.</w:t>
      </w:r>
      <w:r>
        <w:rPr>
          <w:b/>
          <w:color w:val="000000"/>
        </w:rPr>
        <w:t xml:space="preserve">  [R12]</w:t>
      </w:r>
    </w:p>
    <w:p>
      <w:r>
        <w:br w:type="page"/>
      </w:r>
    </w:p>
    <w:p>
      <w:pPr>
        <w:spacing w:before="240" w:after="40"/>
        <w:keepNext/>
      </w:pPr>
      <w:r>
        <w:rPr>
          <w:rFonts w:ascii="DejaVu Sans Mono" w:hAnsi="DejaVu Sans Mono"/>
          <w:b/>
          <w:color w:val="D12D2D"/>
          <w:sz w:val="22"/>
        </w:rPr>
        <w:t>07</w:t>
      </w:r>
      <w:r>
        <w:t xml:space="preserve">  </w:t>
      </w:r>
      <w:r>
        <w:rPr>
          <w:rFonts w:ascii="Inter" w:hAnsi="Inter"/>
          <w:b/>
          <w:color w:val="000000"/>
          <w:sz w:val="46"/>
        </w:rPr>
        <w:t>PRINT DESIGN GUIDELINES</w:t>
      </w:r>
    </w:p>
    <w:p>
      <w:pPr>
        <w:spacing w:after="240"/>
      </w:pPr>
      <w:r>
        <w:rPr>
          <w:i/>
          <w:color w:val="666666"/>
          <w:sz w:val="21"/>
        </w:rPr>
        <w:t>Production rules for posters, certificates, stationery, brochures, stickers and other physical outputs.</w:t>
      </w:r>
    </w:p>
    <w:tbl>
      <w:tblPr>
        <w:tblW w:type="auto" w:w="0"/>
        <w:jc w:val="left"/>
        <w:tblLook w:firstColumn="1" w:firstRow="1" w:lastColumn="0" w:lastRow="0" w:noHBand="0" w:noVBand="1" w:val="04A0"/>
      </w:tblPr>
      <w:tblGrid>
        <w:gridCol w:w="9749"/>
      </w:tblGrid>
      <w:tr>
        <w:tc>
          <w:tcPr>
            <w:tcW w:type="dxa" w:w="9749"/>
            <w:shd w:fill="FCCE37"/>
            <w:tcMar>
              <w:top w:w="0" w:type="dxa"/>
              <w:start w:w="0" w:type="dxa"/>
              <w:bottom w:w="0" w:type="dxa"/>
              <w:end w:w="0" w:type="dxa"/>
            </w:tcMar>
          </w:tcPr>
          <w:p>
            <w:pPr>
              <w:spacing w:after="0" w:line="40" w:lineRule="exact"/>
            </w:pPr>
          </w:p>
        </w:tc>
      </w:tr>
    </w:tbl>
    <w:p>
      <w:pPr>
        <w:spacing w:after="0"/>
      </w:pPr>
    </w:p>
    <w:p>
      <w:pPr>
        <w:spacing w:before="120" w:after="40"/>
        <w:keepNext/>
      </w:pPr>
      <w:r>
        <w:rPr>
          <w:rFonts w:ascii="Inter" w:hAnsi="Inter"/>
          <w:b/>
          <w:color w:val="D12D2D"/>
          <w:sz w:val="16"/>
        </w:rPr>
        <w:t xml:space="preserve">GUIDELINE  </w:t>
      </w:r>
      <w:r>
        <w:rPr>
          <w:rFonts w:ascii="Inter" w:hAnsi="Inter"/>
          <w:b/>
          <w:color w:val="000000"/>
          <w:sz w:val="24"/>
        </w:rPr>
        <w:t>Design in the final physical size</w:t>
      </w:r>
    </w:p>
    <w:p>
      <w:pPr>
        <w:pStyle w:val="BodyText"/>
        <w:spacing w:after="60"/>
      </w:pPr>
      <w:r>
        <w:t>Set the document to the intended trim size before composing. Do not design a poster at an arbitrary digital canvas and scale it at the end.</w:t>
      </w:r>
    </w:p>
    <w:p>
      <w:pPr>
        <w:pStyle w:val="Evidence"/>
      </w:pPr>
      <w:r>
        <w:rPr>
          <w:b/>
          <w:color w:val="D12D2D"/>
        </w:rPr>
        <w:t xml:space="preserve">RESEARCH BASIS  </w:t>
      </w:r>
      <w:r>
        <w:t>Print production workflows depend on explicit document dimensions, output profiles and preflight; Adobe recommends configuring the document for the intended production output.</w:t>
      </w:r>
      <w:r>
        <w:rPr>
          <w:b/>
          <w:color w:val="000000"/>
        </w:rPr>
        <w:t xml:space="preserve">  [R7, R9]</w:t>
      </w:r>
    </w:p>
    <w:p>
      <w:pPr>
        <w:spacing w:before="120" w:after="40"/>
        <w:keepNext/>
      </w:pPr>
      <w:r>
        <w:rPr>
          <w:rFonts w:ascii="Inter" w:hAnsi="Inter"/>
          <w:b/>
          <w:color w:val="D12D2D"/>
          <w:sz w:val="16"/>
        </w:rPr>
        <w:t xml:space="preserve">GUIDELINE  </w:t>
      </w:r>
      <w:r>
        <w:rPr>
          <w:rFonts w:ascii="Inter" w:hAnsi="Inter"/>
          <w:b/>
          <w:color w:val="000000"/>
          <w:sz w:val="24"/>
        </w:rPr>
        <w:t>Use CMYK for production unless the printer specifies otherwise</w:t>
      </w:r>
    </w:p>
    <w:p>
      <w:pPr>
        <w:pStyle w:val="BodyText"/>
        <w:spacing w:after="60"/>
      </w:pPr>
      <w:r>
        <w:t>For conventional commercial print, prepare colour using the printer's required CMYK/output profile. If a printer provides a profile, use it rather than guessing a generic conversion.</w:t>
      </w:r>
    </w:p>
    <w:p>
      <w:pPr>
        <w:pStyle w:val="Evidence"/>
      </w:pPr>
      <w:r>
        <w:rPr>
          <w:b/>
          <w:color w:val="D12D2D"/>
        </w:rPr>
        <w:t xml:space="preserve">RESEARCH BASIS  </w:t>
      </w:r>
      <w:r>
        <w:t>Adobe's current print-ready guidance recommends suitable print colour handling and converting to the printer's specified destination. ISO 12647 defines process-control parameters for characterised print production.</w:t>
      </w:r>
      <w:r>
        <w:rPr>
          <w:b/>
          <w:color w:val="000000"/>
        </w:rPr>
        <w:t xml:space="preserve">  [R7, R9, R10]</w:t>
      </w:r>
    </w:p>
    <w:p>
      <w:pPr>
        <w:spacing w:before="120" w:after="40"/>
        <w:keepNext/>
      </w:pPr>
      <w:r>
        <w:rPr>
          <w:rFonts w:ascii="Inter" w:hAnsi="Inter"/>
          <w:b/>
          <w:color w:val="D12D2D"/>
          <w:sz w:val="16"/>
        </w:rPr>
        <w:t xml:space="preserve">GUIDELINE  </w:t>
      </w:r>
      <w:r>
        <w:rPr>
          <w:rFonts w:ascii="Inter" w:hAnsi="Inter"/>
          <w:b/>
          <w:color w:val="000000"/>
          <w:sz w:val="24"/>
        </w:rPr>
        <w:t>Use 300 ppi for raster imagery</w:t>
      </w:r>
    </w:p>
    <w:p>
      <w:pPr>
        <w:pStyle w:val="BodyText"/>
        <w:spacing w:after="60"/>
      </w:pPr>
      <w:r>
        <w:t>Place photographs and raster textures at approximately 300 ppi at final output size. Prefer vector SVG/PDF artwork for the logo, icons and geometric elements.</w:t>
      </w:r>
    </w:p>
    <w:p>
      <w:pPr>
        <w:pStyle w:val="Evidence"/>
      </w:pPr>
      <w:r>
        <w:rPr>
          <w:b/>
          <w:color w:val="D12D2D"/>
        </w:rPr>
        <w:t xml:space="preserve">RESEARCH BASIS  </w:t>
      </w:r>
      <w:r>
        <w:t>Adobe's current print-template requirements specify 300 ppi for embedded raster imagery and recommend vector-safe workflows for print artwork.</w:t>
      </w:r>
      <w:r>
        <w:rPr>
          <w:b/>
          <w:color w:val="000000"/>
        </w:rPr>
        <w:t xml:space="preserve">  [R7]</w:t>
      </w:r>
    </w:p>
    <w:p>
      <w:pPr>
        <w:spacing w:before="120" w:after="40"/>
        <w:keepNext/>
      </w:pPr>
      <w:r>
        <w:rPr>
          <w:rFonts w:ascii="Inter" w:hAnsi="Inter"/>
          <w:b/>
          <w:color w:val="D12D2D"/>
          <w:sz w:val="16"/>
        </w:rPr>
        <w:t xml:space="preserve">GUIDELINE  </w:t>
      </w:r>
      <w:r>
        <w:rPr>
          <w:rFonts w:ascii="Inter" w:hAnsi="Inter"/>
          <w:b/>
          <w:color w:val="000000"/>
          <w:sz w:val="24"/>
        </w:rPr>
        <w:t>Use bleed for edge-to-edge artwork</w:t>
      </w:r>
    </w:p>
    <w:p>
      <w:pPr>
        <w:pStyle w:val="BodyText"/>
        <w:spacing w:after="60"/>
      </w:pPr>
      <w:r>
        <w:t>Use 3 mm bleed as the FCS default for conventional print unless the print provider specifies another value. Extend backgrounds and edge graphics into the bleed; keep essential text inside the safe area.</w:t>
      </w:r>
    </w:p>
    <w:p>
      <w:pPr>
        <w:pStyle w:val="Evidence"/>
      </w:pPr>
      <w:r>
        <w:rPr>
          <w:b/>
          <w:color w:val="D12D2D"/>
        </w:rPr>
        <w:t xml:space="preserve">RESEARCH BASIS  </w:t>
      </w:r>
      <w:r>
        <w:t>Adobe identifies 0.125 inch / 3 mm as a typical industry-standard bleed and explains that bleed compensates for trim misalignment.</w:t>
      </w:r>
      <w:r>
        <w:rPr>
          <w:b/>
          <w:color w:val="000000"/>
        </w:rPr>
        <w:t xml:space="preserve">  [R8]</w:t>
      </w:r>
    </w:p>
    <w:p>
      <w:pPr>
        <w:spacing w:before="120" w:after="40"/>
        <w:keepNext/>
      </w:pPr>
      <w:r>
        <w:rPr>
          <w:rFonts w:ascii="Inter" w:hAnsi="Inter"/>
          <w:b/>
          <w:color w:val="D12D2D"/>
          <w:sz w:val="16"/>
        </w:rPr>
        <w:t xml:space="preserve">GUIDELINE  </w:t>
      </w:r>
      <w:r>
        <w:rPr>
          <w:rFonts w:ascii="Inter" w:hAnsi="Inter"/>
          <w:b/>
          <w:color w:val="000000"/>
          <w:sz w:val="24"/>
        </w:rPr>
        <w:t>Export a print PDF, not a screenshot</w:t>
      </w:r>
    </w:p>
    <w:p>
      <w:pPr>
        <w:pStyle w:val="BodyText"/>
        <w:spacing w:after="60"/>
      </w:pPr>
      <w:r>
        <w:t>For professional handoff, export a print PDF using the printer's requested PDF/X or equivalent preset. Embed fonts or convert display artwork to outlines where the workflow requires it.</w:t>
      </w:r>
    </w:p>
    <w:p>
      <w:pPr>
        <w:pStyle w:val="Evidence"/>
      </w:pPr>
      <w:r>
        <w:rPr>
          <w:b/>
          <w:color w:val="D12D2D"/>
        </w:rPr>
        <w:t xml:space="preserve">RESEARCH BASIS  </w:t>
      </w:r>
      <w:r>
        <w:t>Adobe recommends print PDF export and preflight; ISO and the PDF Association document PDF/X as a family of standards intended for predictable print exchange.</w:t>
      </w:r>
      <w:r>
        <w:rPr>
          <w:b/>
          <w:color w:val="000000"/>
        </w:rPr>
        <w:t xml:space="preserve">  [R7, R10, R11]</w:t>
      </w:r>
    </w:p>
    <w:p>
      <w:pPr>
        <w:spacing w:before="120" w:after="40"/>
        <w:keepNext/>
      </w:pPr>
      <w:r>
        <w:rPr>
          <w:rFonts w:ascii="Inter" w:hAnsi="Inter"/>
          <w:b/>
          <w:color w:val="D12D2D"/>
          <w:sz w:val="16"/>
        </w:rPr>
        <w:t xml:space="preserve">GUIDELINE  </w:t>
      </w:r>
      <w:r>
        <w:rPr>
          <w:rFonts w:ascii="Inter" w:hAnsi="Inter"/>
          <w:b/>
          <w:color w:val="000000"/>
          <w:sz w:val="24"/>
        </w:rPr>
        <w:t>Preflight every final print file</w:t>
      </w:r>
    </w:p>
    <w:p>
      <w:pPr>
        <w:pStyle w:val="BodyText"/>
        <w:spacing w:after="60"/>
      </w:pPr>
      <w:r>
        <w:t>Check links, missing fonts, image resolution, colour spaces, bleed, overprint, page size, transparency and unintended crop marks before delivery.</w:t>
      </w:r>
    </w:p>
    <w:p>
      <w:pPr>
        <w:pStyle w:val="Evidence"/>
      </w:pPr>
      <w:r>
        <w:rPr>
          <w:b/>
          <w:color w:val="D12D2D"/>
        </w:rPr>
        <w:t xml:space="preserve">RESEARCH BASIS  </w:t>
      </w:r>
      <w:r>
        <w:t>Adobe's print-ready workflow explicitly recommends preflight and checking missing resources, low-resolution images and export settings.</w:t>
      </w:r>
      <w:r>
        <w:rPr>
          <w:b/>
          <w:color w:val="000000"/>
        </w:rPr>
        <w:t xml:space="preserve">  [R7]</w:t>
      </w:r>
    </w:p>
    <w:p>
      <w:pPr>
        <w:spacing w:before="120" w:after="40"/>
        <w:keepNext/>
      </w:pPr>
      <w:r>
        <w:rPr>
          <w:rFonts w:ascii="Inter" w:hAnsi="Inter"/>
          <w:b/>
          <w:color w:val="D12D2D"/>
          <w:sz w:val="16"/>
        </w:rPr>
        <w:t xml:space="preserve">GUIDELINE  </w:t>
      </w:r>
      <w:r>
        <w:rPr>
          <w:rFonts w:ascii="Inter" w:hAnsi="Inter"/>
          <w:b/>
          <w:color w:val="000000"/>
          <w:sz w:val="24"/>
        </w:rPr>
        <w:t>Proof colour-critical work</w:t>
      </w:r>
    </w:p>
    <w:p>
      <w:pPr>
        <w:pStyle w:val="BodyText"/>
        <w:spacing w:after="60"/>
      </w:pPr>
      <w:r>
        <w:t>For a poster, certificate or large campaign print, obtain a proof when colour consistency matters. Judge the proof under controlled lighting and against the intended output.</w:t>
      </w:r>
    </w:p>
    <w:p>
      <w:pPr>
        <w:pStyle w:val="Evidence"/>
      </w:pPr>
      <w:r>
        <w:rPr>
          <w:b/>
          <w:color w:val="D12D2D"/>
        </w:rPr>
        <w:t xml:space="preserve">RESEARCH BASIS  </w:t>
      </w:r>
      <w:r>
        <w:t>ISO 12647-7 and related print standards address proofing processes intended to simulate a defined printing condition.</w:t>
      </w:r>
      <w:r>
        <w:rPr>
          <w:b/>
          <w:color w:val="000000"/>
        </w:rPr>
        <w:t xml:space="preserve">  [R9, R10]</w:t>
      </w:r>
    </w:p>
    <w:p>
      <w:pPr>
        <w:pStyle w:val="Heading2"/>
      </w:pPr>
      <w:r>
        <w:t>7.1 FCS print specification card</w:t>
      </w:r>
    </w:p>
    <w:tbl>
      <w:tblPr>
        <w:tblStyle w:val="TableGrid"/>
        <w:tblW w:type="auto" w:w="0"/>
        <w:jc w:val="center"/>
        <w:tblLook w:firstColumn="1" w:firstRow="1" w:lastColumn="0" w:lastRow="0" w:noHBand="0" w:noVBand="1" w:val="04A0"/>
      </w:tblPr>
      <w:tblGrid>
        <w:gridCol w:w="3250"/>
        <w:gridCol w:w="3250"/>
        <w:gridCol w:w="3250"/>
      </w:tblGrid>
      <w:tr>
        <w:trPr>
          <w:tblHeader w:val="true"/>
        </w:trPr>
        <w:tc>
          <w:tcPr>
            <w:tcW w:type="dxa" w:w="2304"/>
            <w:shd w:fill="000000"/>
            <w:tcMar>
              <w:top w:w="120" w:type="dxa"/>
              <w:start w:w="120" w:type="dxa"/>
              <w:bottom w:w="120" w:type="dxa"/>
              <w:end w:w="120" w:type="dxa"/>
            </w:tcMar>
            <w:vAlign w:val="center"/>
          </w:tcPr>
          <w:p>
            <w:pPr>
              <w:spacing w:after="0"/>
            </w:pPr>
            <w:r>
              <w:rPr>
                <w:b/>
                <w:color w:val="FFFFFF"/>
                <w:sz w:val="16"/>
              </w:rPr>
              <w:t>ITEM</w:t>
            </w:r>
          </w:p>
        </w:tc>
        <w:tc>
          <w:tcPr>
            <w:tcW w:type="dxa" w:w="3456"/>
            <w:shd w:fill="000000"/>
            <w:tcMar>
              <w:top w:w="120" w:type="dxa"/>
              <w:start w:w="120" w:type="dxa"/>
              <w:bottom w:w="120" w:type="dxa"/>
              <w:end w:w="120" w:type="dxa"/>
            </w:tcMar>
            <w:vAlign w:val="center"/>
          </w:tcPr>
          <w:p>
            <w:pPr>
              <w:spacing w:after="0"/>
            </w:pPr>
            <w:r>
              <w:rPr>
                <w:b/>
                <w:color w:val="FFFFFF"/>
                <w:sz w:val="16"/>
              </w:rPr>
              <w:t>FCS DEFAULT</w:t>
            </w:r>
          </w:p>
        </w:tc>
        <w:tc>
          <w:tcPr>
            <w:tcW w:type="dxa" w:w="4032"/>
            <w:shd w:fill="000000"/>
            <w:tcMar>
              <w:top w:w="120" w:type="dxa"/>
              <w:start w:w="120" w:type="dxa"/>
              <w:bottom w:w="120" w:type="dxa"/>
              <w:end w:w="120" w:type="dxa"/>
            </w:tcMar>
            <w:vAlign w:val="center"/>
          </w:tcPr>
          <w:p>
            <w:pPr>
              <w:spacing w:after="0"/>
            </w:pPr>
            <w:r>
              <w:rPr>
                <w:b/>
                <w:color w:val="FFFFFF"/>
                <w:sz w:val="16"/>
              </w:rPr>
              <w:t>EXCEPTION / NOTE</w:t>
            </w:r>
          </w:p>
        </w:tc>
      </w:tr>
      <w:tr>
        <w:tc>
          <w:tcPr>
            <w:tcW w:type="dxa" w:w="2304"/>
            <w:tcMar>
              <w:top w:w="110" w:type="dxa"/>
              <w:start w:w="120" w:type="dxa"/>
              <w:bottom w:w="110" w:type="dxa"/>
              <w:end w:w="120" w:type="dxa"/>
            </w:tcMar>
            <w:shd w:fill="FFF7E4"/>
          </w:tcPr>
          <w:p>
            <w:pPr>
              <w:spacing w:after="0"/>
            </w:pPr>
            <w:r>
              <w:rPr>
                <w:rFonts w:ascii="Inter" w:hAnsi="Inter"/>
                <w:color w:val="000000"/>
                <w:sz w:val="16"/>
              </w:rPr>
              <w:t>Document size</w:t>
            </w:r>
          </w:p>
        </w:tc>
        <w:tc>
          <w:tcPr>
            <w:tcW w:type="dxa" w:w="3456"/>
            <w:tcMar>
              <w:top w:w="110" w:type="dxa"/>
              <w:start w:w="120" w:type="dxa"/>
              <w:bottom w:w="110" w:type="dxa"/>
              <w:end w:w="120" w:type="dxa"/>
            </w:tcMar>
          </w:tcPr>
          <w:p>
            <w:pPr>
              <w:spacing w:after="0"/>
            </w:pPr>
            <w:r>
              <w:rPr>
                <w:rFonts w:ascii="Inter" w:hAnsi="Inter"/>
                <w:color w:val="000000"/>
                <w:sz w:val="16"/>
              </w:rPr>
              <w:t>Final trim size</w:t>
            </w:r>
          </w:p>
        </w:tc>
        <w:tc>
          <w:tcPr>
            <w:tcW w:type="dxa" w:w="4032"/>
            <w:tcMar>
              <w:top w:w="110" w:type="dxa"/>
              <w:start w:w="120" w:type="dxa"/>
              <w:bottom w:w="110" w:type="dxa"/>
              <w:end w:w="120" w:type="dxa"/>
            </w:tcMar>
          </w:tcPr>
          <w:p>
            <w:pPr>
              <w:spacing w:after="0"/>
            </w:pPr>
            <w:r>
              <w:rPr>
                <w:rFonts w:ascii="Inter" w:hAnsi="Inter"/>
                <w:color w:val="000000"/>
                <w:sz w:val="16"/>
              </w:rPr>
              <w:t>Printer template overrides</w:t>
            </w:r>
          </w:p>
        </w:tc>
      </w:tr>
      <w:tr>
        <w:tc>
          <w:tcPr>
            <w:tcW w:type="dxa" w:w="2304"/>
            <w:tcMar>
              <w:top w:w="110" w:type="dxa"/>
              <w:start w:w="120" w:type="dxa"/>
              <w:bottom w:w="110" w:type="dxa"/>
              <w:end w:w="120" w:type="dxa"/>
            </w:tcMar>
            <w:shd w:fill="FFF7E4"/>
          </w:tcPr>
          <w:p>
            <w:pPr>
              <w:spacing w:after="0"/>
            </w:pPr>
            <w:r>
              <w:rPr>
                <w:rFonts w:ascii="Inter" w:hAnsi="Inter"/>
                <w:color w:val="000000"/>
                <w:sz w:val="16"/>
              </w:rPr>
              <w:t>Bleed</w:t>
            </w:r>
          </w:p>
        </w:tc>
        <w:tc>
          <w:tcPr>
            <w:tcW w:type="dxa" w:w="3456"/>
            <w:tcMar>
              <w:top w:w="110" w:type="dxa"/>
              <w:start w:w="120" w:type="dxa"/>
              <w:bottom w:w="110" w:type="dxa"/>
              <w:end w:w="120" w:type="dxa"/>
            </w:tcMar>
          </w:tcPr>
          <w:p>
            <w:pPr>
              <w:spacing w:after="0"/>
            </w:pPr>
            <w:r>
              <w:rPr>
                <w:rFonts w:ascii="Inter" w:hAnsi="Inter"/>
                <w:color w:val="000000"/>
                <w:sz w:val="16"/>
              </w:rPr>
              <w:t>3 mm</w:t>
            </w:r>
          </w:p>
        </w:tc>
        <w:tc>
          <w:tcPr>
            <w:tcW w:type="dxa" w:w="4032"/>
            <w:tcMar>
              <w:top w:w="110" w:type="dxa"/>
              <w:start w:w="120" w:type="dxa"/>
              <w:bottom w:w="110" w:type="dxa"/>
              <w:end w:w="120" w:type="dxa"/>
            </w:tcMar>
          </w:tcPr>
          <w:p>
            <w:pPr>
              <w:spacing w:after="0"/>
            </w:pPr>
            <w:r>
              <w:rPr>
                <w:rFonts w:ascii="Inter" w:hAnsi="Inter"/>
                <w:color w:val="000000"/>
                <w:sz w:val="16"/>
              </w:rPr>
              <w:t>Confirm with printer</w:t>
            </w:r>
          </w:p>
        </w:tc>
      </w:tr>
      <w:tr>
        <w:tc>
          <w:tcPr>
            <w:tcW w:type="dxa" w:w="2304"/>
            <w:tcMar>
              <w:top w:w="110" w:type="dxa"/>
              <w:start w:w="120" w:type="dxa"/>
              <w:bottom w:w="110" w:type="dxa"/>
              <w:end w:w="120" w:type="dxa"/>
            </w:tcMar>
            <w:shd w:fill="FFF7E4"/>
          </w:tcPr>
          <w:p>
            <w:pPr>
              <w:spacing w:after="0"/>
            </w:pPr>
            <w:r>
              <w:rPr>
                <w:rFonts w:ascii="Inter" w:hAnsi="Inter"/>
                <w:color w:val="000000"/>
                <w:sz w:val="16"/>
              </w:rPr>
              <w:t>Safe margin</w:t>
            </w:r>
          </w:p>
        </w:tc>
        <w:tc>
          <w:tcPr>
            <w:tcW w:type="dxa" w:w="3456"/>
            <w:tcMar>
              <w:top w:w="110" w:type="dxa"/>
              <w:start w:w="120" w:type="dxa"/>
              <w:bottom w:w="110" w:type="dxa"/>
              <w:end w:w="120" w:type="dxa"/>
            </w:tcMar>
          </w:tcPr>
          <w:p>
            <w:pPr>
              <w:spacing w:after="0"/>
            </w:pPr>
            <w:r>
              <w:rPr>
                <w:rFonts w:ascii="Inter" w:hAnsi="Inter"/>
                <w:color w:val="000000"/>
                <w:sz w:val="16"/>
              </w:rPr>
              <w:t>Keep essential content away from trim</w:t>
            </w:r>
          </w:p>
        </w:tc>
        <w:tc>
          <w:tcPr>
            <w:tcW w:type="dxa" w:w="4032"/>
            <w:tcMar>
              <w:top w:w="110" w:type="dxa"/>
              <w:start w:w="120" w:type="dxa"/>
              <w:bottom w:w="110" w:type="dxa"/>
              <w:end w:w="120" w:type="dxa"/>
            </w:tcMar>
          </w:tcPr>
          <w:p>
            <w:pPr>
              <w:spacing w:after="0"/>
            </w:pPr>
            <w:r>
              <w:rPr>
                <w:rFonts w:ascii="Inter" w:hAnsi="Inter"/>
                <w:color w:val="000000"/>
                <w:sz w:val="16"/>
              </w:rPr>
              <w:t>Increase for small-format finishing</w:t>
            </w:r>
          </w:p>
        </w:tc>
      </w:tr>
      <w:tr>
        <w:tc>
          <w:tcPr>
            <w:tcW w:type="dxa" w:w="2304"/>
            <w:tcMar>
              <w:top w:w="110" w:type="dxa"/>
              <w:start w:w="120" w:type="dxa"/>
              <w:bottom w:w="110" w:type="dxa"/>
              <w:end w:w="120" w:type="dxa"/>
            </w:tcMar>
            <w:shd w:fill="FFF7E4"/>
          </w:tcPr>
          <w:p>
            <w:pPr>
              <w:spacing w:after="0"/>
            </w:pPr>
            <w:r>
              <w:rPr>
                <w:rFonts w:ascii="Inter" w:hAnsi="Inter"/>
                <w:color w:val="000000"/>
                <w:sz w:val="16"/>
              </w:rPr>
              <w:t>Raster resolution</w:t>
            </w:r>
          </w:p>
        </w:tc>
        <w:tc>
          <w:tcPr>
            <w:tcW w:type="dxa" w:w="3456"/>
            <w:tcMar>
              <w:top w:w="110" w:type="dxa"/>
              <w:start w:w="120" w:type="dxa"/>
              <w:bottom w:w="110" w:type="dxa"/>
              <w:end w:w="120" w:type="dxa"/>
            </w:tcMar>
          </w:tcPr>
          <w:p>
            <w:pPr>
              <w:spacing w:after="0"/>
            </w:pPr>
            <w:r>
              <w:rPr>
                <w:rFonts w:ascii="Inter" w:hAnsi="Inter"/>
                <w:color w:val="000000"/>
                <w:sz w:val="16"/>
              </w:rPr>
              <w:t>300 ppi at final size</w:t>
            </w:r>
          </w:p>
        </w:tc>
        <w:tc>
          <w:tcPr>
            <w:tcW w:type="dxa" w:w="4032"/>
            <w:tcMar>
              <w:top w:w="110" w:type="dxa"/>
              <w:start w:w="120" w:type="dxa"/>
              <w:bottom w:w="110" w:type="dxa"/>
              <w:end w:w="120" w:type="dxa"/>
            </w:tcMar>
          </w:tcPr>
          <w:p>
            <w:pPr>
              <w:spacing w:after="0"/>
            </w:pPr>
            <w:r>
              <w:rPr>
                <w:rFonts w:ascii="Inter" w:hAnsi="Inter"/>
                <w:color w:val="000000"/>
                <w:sz w:val="16"/>
              </w:rPr>
              <w:t>Lower only when output/viewing distance justifies it</w:t>
            </w:r>
          </w:p>
        </w:tc>
      </w:tr>
      <w:tr>
        <w:tc>
          <w:tcPr>
            <w:tcW w:type="dxa" w:w="2304"/>
            <w:tcMar>
              <w:top w:w="110" w:type="dxa"/>
              <w:start w:w="120" w:type="dxa"/>
              <w:bottom w:w="110" w:type="dxa"/>
              <w:end w:w="120" w:type="dxa"/>
            </w:tcMar>
            <w:shd w:fill="FFF7E4"/>
          </w:tcPr>
          <w:p>
            <w:pPr>
              <w:spacing w:after="0"/>
            </w:pPr>
            <w:r>
              <w:rPr>
                <w:rFonts w:ascii="Inter" w:hAnsi="Inter"/>
                <w:color w:val="000000"/>
                <w:sz w:val="16"/>
              </w:rPr>
              <w:t>Logo</w:t>
            </w:r>
          </w:p>
        </w:tc>
        <w:tc>
          <w:tcPr>
            <w:tcW w:type="dxa" w:w="3456"/>
            <w:tcMar>
              <w:top w:w="110" w:type="dxa"/>
              <w:start w:w="120" w:type="dxa"/>
              <w:bottom w:w="110" w:type="dxa"/>
              <w:end w:w="120" w:type="dxa"/>
            </w:tcMar>
          </w:tcPr>
          <w:p>
            <w:pPr>
              <w:spacing w:after="0"/>
            </w:pPr>
            <w:r>
              <w:rPr>
                <w:rFonts w:ascii="Inter" w:hAnsi="Inter"/>
                <w:color w:val="000000"/>
                <w:sz w:val="16"/>
              </w:rPr>
              <w:t>Vector SVG</w:t>
            </w:r>
          </w:p>
        </w:tc>
        <w:tc>
          <w:tcPr>
            <w:tcW w:type="dxa" w:w="4032"/>
            <w:tcMar>
              <w:top w:w="110" w:type="dxa"/>
              <w:start w:w="120" w:type="dxa"/>
              <w:bottom w:w="110" w:type="dxa"/>
              <w:end w:w="120" w:type="dxa"/>
            </w:tcMar>
          </w:tcPr>
          <w:p>
            <w:pPr>
              <w:spacing w:after="0"/>
            </w:pPr>
            <w:r>
              <w:rPr>
                <w:rFonts w:ascii="Inter" w:hAnsi="Inter"/>
                <w:color w:val="000000"/>
                <w:sz w:val="16"/>
              </w:rPr>
              <w:t>High-resolution raster only when necessary</w:t>
            </w:r>
          </w:p>
        </w:tc>
      </w:tr>
      <w:tr>
        <w:tc>
          <w:tcPr>
            <w:tcW w:type="dxa" w:w="2304"/>
            <w:tcMar>
              <w:top w:w="110" w:type="dxa"/>
              <w:start w:w="120" w:type="dxa"/>
              <w:bottom w:w="110" w:type="dxa"/>
              <w:end w:w="120" w:type="dxa"/>
            </w:tcMar>
            <w:shd w:fill="FFF7E4"/>
          </w:tcPr>
          <w:p>
            <w:pPr>
              <w:spacing w:after="0"/>
            </w:pPr>
            <w:r>
              <w:rPr>
                <w:rFonts w:ascii="Inter" w:hAnsi="Inter"/>
                <w:color w:val="000000"/>
                <w:sz w:val="16"/>
              </w:rPr>
              <w:t>Colour</w:t>
            </w:r>
          </w:p>
        </w:tc>
        <w:tc>
          <w:tcPr>
            <w:tcW w:type="dxa" w:w="3456"/>
            <w:tcMar>
              <w:top w:w="110" w:type="dxa"/>
              <w:start w:w="120" w:type="dxa"/>
              <w:bottom w:w="110" w:type="dxa"/>
              <w:end w:w="120" w:type="dxa"/>
            </w:tcMar>
          </w:tcPr>
          <w:p>
            <w:pPr>
              <w:spacing w:after="0"/>
            </w:pPr>
            <w:r>
              <w:rPr>
                <w:rFonts w:ascii="Inter" w:hAnsi="Inter"/>
                <w:color w:val="000000"/>
                <w:sz w:val="16"/>
              </w:rPr>
              <w:t>CMYK / printer profile</w:t>
            </w:r>
          </w:p>
        </w:tc>
        <w:tc>
          <w:tcPr>
            <w:tcW w:type="dxa" w:w="4032"/>
            <w:tcMar>
              <w:top w:w="110" w:type="dxa"/>
              <w:start w:w="120" w:type="dxa"/>
              <w:bottom w:w="110" w:type="dxa"/>
              <w:end w:w="120" w:type="dxa"/>
            </w:tcMar>
          </w:tcPr>
          <w:p>
            <w:pPr>
              <w:spacing w:after="0"/>
            </w:pPr>
            <w:r>
              <w:rPr>
                <w:rFonts w:ascii="Inter" w:hAnsi="Inter"/>
                <w:color w:val="000000"/>
                <w:sz w:val="16"/>
              </w:rPr>
              <w:t>Use spot/Pantone only when specified</w:t>
            </w:r>
          </w:p>
        </w:tc>
      </w:tr>
      <w:tr>
        <w:tc>
          <w:tcPr>
            <w:tcW w:type="dxa" w:w="2304"/>
            <w:tcMar>
              <w:top w:w="110" w:type="dxa"/>
              <w:start w:w="120" w:type="dxa"/>
              <w:bottom w:w="110" w:type="dxa"/>
              <w:end w:w="120" w:type="dxa"/>
            </w:tcMar>
            <w:shd w:fill="FFF7E4"/>
          </w:tcPr>
          <w:p>
            <w:pPr>
              <w:spacing w:after="0"/>
            </w:pPr>
            <w:r>
              <w:rPr>
                <w:rFonts w:ascii="Inter" w:hAnsi="Inter"/>
                <w:color w:val="000000"/>
                <w:sz w:val="16"/>
              </w:rPr>
              <w:t>PDF</w:t>
            </w:r>
          </w:p>
        </w:tc>
        <w:tc>
          <w:tcPr>
            <w:tcW w:type="dxa" w:w="3456"/>
            <w:tcMar>
              <w:top w:w="110" w:type="dxa"/>
              <w:start w:w="120" w:type="dxa"/>
              <w:bottom w:w="110" w:type="dxa"/>
              <w:end w:w="120" w:type="dxa"/>
            </w:tcMar>
          </w:tcPr>
          <w:p>
            <w:pPr>
              <w:spacing w:after="0"/>
            </w:pPr>
            <w:r>
              <w:rPr>
                <w:rFonts w:ascii="Inter" w:hAnsi="Inter"/>
                <w:color w:val="000000"/>
                <w:sz w:val="16"/>
              </w:rPr>
              <w:t>Print PDF; PDF/X when requested</w:t>
            </w:r>
          </w:p>
        </w:tc>
        <w:tc>
          <w:tcPr>
            <w:tcW w:type="dxa" w:w="4032"/>
            <w:tcMar>
              <w:top w:w="110" w:type="dxa"/>
              <w:start w:w="120" w:type="dxa"/>
              <w:bottom w:w="110" w:type="dxa"/>
              <w:end w:w="120" w:type="dxa"/>
            </w:tcMar>
          </w:tcPr>
          <w:p>
            <w:pPr>
              <w:spacing w:after="0"/>
            </w:pPr>
            <w:r>
              <w:rPr>
                <w:rFonts w:ascii="Inter" w:hAnsi="Inter"/>
                <w:color w:val="000000"/>
                <w:sz w:val="16"/>
              </w:rPr>
              <w:t>Follow printer's accepted standard</w:t>
            </w:r>
          </w:p>
        </w:tc>
      </w:tr>
      <w:tr>
        <w:tc>
          <w:tcPr>
            <w:tcW w:type="dxa" w:w="2304"/>
            <w:tcMar>
              <w:top w:w="110" w:type="dxa"/>
              <w:start w:w="120" w:type="dxa"/>
              <w:bottom w:w="110" w:type="dxa"/>
              <w:end w:w="120" w:type="dxa"/>
            </w:tcMar>
            <w:shd w:fill="FFF7E4"/>
          </w:tcPr>
          <w:p>
            <w:pPr>
              <w:spacing w:after="0"/>
            </w:pPr>
            <w:r>
              <w:rPr>
                <w:rFonts w:ascii="Inter" w:hAnsi="Inter"/>
                <w:color w:val="000000"/>
                <w:sz w:val="16"/>
              </w:rPr>
              <w:t>Proof</w:t>
            </w:r>
          </w:p>
        </w:tc>
        <w:tc>
          <w:tcPr>
            <w:tcW w:type="dxa" w:w="3456"/>
            <w:tcMar>
              <w:top w:w="110" w:type="dxa"/>
              <w:start w:w="120" w:type="dxa"/>
              <w:bottom w:w="110" w:type="dxa"/>
              <w:end w:w="120" w:type="dxa"/>
            </w:tcMar>
          </w:tcPr>
          <w:p>
            <w:pPr>
              <w:spacing w:after="0"/>
            </w:pPr>
            <w:r>
              <w:rPr>
                <w:rFonts w:ascii="Inter" w:hAnsi="Inter"/>
                <w:color w:val="000000"/>
                <w:sz w:val="16"/>
              </w:rPr>
              <w:t>Recommended for colour-critical jobs</w:t>
            </w:r>
          </w:p>
        </w:tc>
        <w:tc>
          <w:tcPr>
            <w:tcW w:type="dxa" w:w="4032"/>
            <w:tcMar>
              <w:top w:w="110" w:type="dxa"/>
              <w:start w:w="120" w:type="dxa"/>
              <w:bottom w:w="110" w:type="dxa"/>
              <w:end w:w="120" w:type="dxa"/>
            </w:tcMar>
          </w:tcPr>
          <w:p>
            <w:pPr>
              <w:spacing w:after="0"/>
            </w:pPr>
            <w:r>
              <w:rPr>
                <w:rFonts w:ascii="Inter" w:hAnsi="Inter"/>
                <w:color w:val="000000"/>
                <w:sz w:val="16"/>
              </w:rPr>
              <w:t>Especially campaign materials</w:t>
            </w:r>
          </w:p>
        </w:tc>
      </w:tr>
    </w:tbl>
    <w:p>
      <w:pPr>
        <w:spacing w:after="0"/>
      </w:pPr>
    </w:p>
    <w:p>
      <w:r>
        <w:br w:type="page"/>
      </w:r>
    </w:p>
    <w:p>
      <w:pPr>
        <w:spacing w:before="240" w:after="40"/>
        <w:keepNext/>
      </w:pPr>
      <w:r>
        <w:rPr>
          <w:rFonts w:ascii="DejaVu Sans Mono" w:hAnsi="DejaVu Sans Mono"/>
          <w:b/>
          <w:color w:val="D12D2D"/>
          <w:sz w:val="22"/>
        </w:rPr>
        <w:t>08</w:t>
      </w:r>
      <w:r>
        <w:t xml:space="preserve">  </w:t>
      </w:r>
      <w:r>
        <w:rPr>
          <w:rFonts w:ascii="Inter" w:hAnsi="Inter"/>
          <w:b/>
          <w:color w:val="000000"/>
          <w:sz w:val="46"/>
        </w:rPr>
        <w:t>SOCIAL MEDIA &amp; DIGITAL PUBLISHING</w:t>
      </w:r>
    </w:p>
    <w:p>
      <w:pPr>
        <w:spacing w:after="240"/>
      </w:pPr>
      <w:r>
        <w:rPr>
          <w:i/>
          <w:color w:val="666666"/>
          <w:sz w:val="21"/>
        </w:rPr>
        <w:t>Fast-scanning, recognisable and platform-adaptive.</w:t>
      </w:r>
    </w:p>
    <w:tbl>
      <w:tblPr>
        <w:tblW w:type="auto" w:w="0"/>
        <w:jc w:val="left"/>
        <w:tblLook w:firstColumn="1" w:firstRow="1" w:lastColumn="0" w:lastRow="0" w:noHBand="0" w:noVBand="1" w:val="04A0"/>
      </w:tblPr>
      <w:tblGrid>
        <w:gridCol w:w="9749"/>
      </w:tblGrid>
      <w:tr>
        <w:tc>
          <w:tcPr>
            <w:tcW w:type="dxa" w:w="9749"/>
            <w:shd w:fill="FCCE37"/>
            <w:tcMar>
              <w:top w:w="0" w:type="dxa"/>
              <w:start w:w="0" w:type="dxa"/>
              <w:bottom w:w="0" w:type="dxa"/>
              <w:end w:w="0" w:type="dxa"/>
            </w:tcMar>
          </w:tcPr>
          <w:p>
            <w:pPr>
              <w:spacing w:after="0" w:line="40" w:lineRule="exact"/>
            </w:pPr>
          </w:p>
        </w:tc>
      </w:tr>
    </w:tbl>
    <w:p>
      <w:pPr>
        <w:spacing w:after="0"/>
      </w:pPr>
    </w:p>
    <w:p>
      <w:pPr>
        <w:spacing w:before="120" w:after="40"/>
        <w:keepNext/>
      </w:pPr>
      <w:r>
        <w:rPr>
          <w:rFonts w:ascii="Inter" w:hAnsi="Inter"/>
          <w:b/>
          <w:color w:val="D12D2D"/>
          <w:sz w:val="16"/>
        </w:rPr>
        <w:t xml:space="preserve">GUIDELINE  </w:t>
      </w:r>
      <w:r>
        <w:rPr>
          <w:rFonts w:ascii="Inter" w:hAnsi="Inter"/>
          <w:b/>
          <w:color w:val="000000"/>
          <w:sz w:val="24"/>
        </w:rPr>
        <w:t>Design for the feed before the detail</w:t>
      </w:r>
    </w:p>
    <w:p>
      <w:pPr>
        <w:pStyle w:val="BodyText"/>
        <w:spacing w:after="60"/>
      </w:pPr>
      <w:r>
        <w:t>Make the first visual read understandable without opening the caption. Put the subject, event name or action in the strongest area of the composition; move supporting detail into a second layer.</w:t>
      </w:r>
    </w:p>
    <w:p>
      <w:pPr>
        <w:pStyle w:val="Evidence"/>
      </w:pPr>
      <w:r>
        <w:rPr>
          <w:b/>
          <w:color w:val="D12D2D"/>
        </w:rPr>
        <w:t xml:space="preserve">RESEARCH BASIS  </w:t>
      </w:r>
      <w:r>
        <w:t>NN/g research found that users scan web content and recommended meaningful subheadings, short paragraphs, lists and front-loaded information.</w:t>
      </w:r>
      <w:r>
        <w:rPr>
          <w:b/>
          <w:color w:val="000000"/>
        </w:rPr>
        <w:t xml:space="preserve">  [R5]</w:t>
      </w:r>
    </w:p>
    <w:p>
      <w:pPr>
        <w:spacing w:before="120" w:after="40"/>
        <w:keepNext/>
      </w:pPr>
      <w:r>
        <w:rPr>
          <w:rFonts w:ascii="Inter" w:hAnsi="Inter"/>
          <w:b/>
          <w:color w:val="D12D2D"/>
          <w:sz w:val="16"/>
        </w:rPr>
        <w:t xml:space="preserve">GUIDELINE  </w:t>
      </w:r>
      <w:r>
        <w:rPr>
          <w:rFonts w:ascii="Inter" w:hAnsi="Inter"/>
          <w:b/>
          <w:color w:val="000000"/>
          <w:sz w:val="24"/>
        </w:rPr>
        <w:t>Build platform templates, not one-off posts</w:t>
      </w:r>
    </w:p>
    <w:p>
      <w:pPr>
        <w:pStyle w:val="BodyText"/>
        <w:spacing w:after="60"/>
      </w:pPr>
      <w:r>
        <w:t>Maintain master templates for portrait, square, landscape, story/reel cover and announcement formats. The exact platform dimensions should be refreshed against the platform's current specifications before publishing.</w:t>
      </w:r>
    </w:p>
    <w:p>
      <w:pPr>
        <w:pStyle w:val="Evidence"/>
      </w:pPr>
      <w:r>
        <w:rPr>
          <w:b/>
          <w:color w:val="D12D2D"/>
        </w:rPr>
        <w:t xml:space="preserve">RESEARCH BASIS  </w:t>
      </w:r>
      <w:r>
        <w:t>Responsive/reflow principles favour adaptable layouts, while brand-guide practice recommends documenting layout variations and templates.</w:t>
      </w:r>
      <w:r>
        <w:rPr>
          <w:b/>
          <w:color w:val="000000"/>
        </w:rPr>
        <w:t xml:space="preserve">  [R1, R12]</w:t>
      </w:r>
    </w:p>
    <w:p>
      <w:pPr>
        <w:spacing w:before="120" w:after="40"/>
        <w:keepNext/>
      </w:pPr>
      <w:r>
        <w:rPr>
          <w:rFonts w:ascii="Inter" w:hAnsi="Inter"/>
          <w:b/>
          <w:color w:val="D12D2D"/>
          <w:sz w:val="16"/>
        </w:rPr>
        <w:t xml:space="preserve">GUIDELINE  </w:t>
      </w:r>
      <w:r>
        <w:rPr>
          <w:rFonts w:ascii="Inter" w:hAnsi="Inter"/>
          <w:b/>
          <w:color w:val="000000"/>
          <w:sz w:val="24"/>
        </w:rPr>
        <w:t>Keep critical text inside a safe zone</w:t>
      </w:r>
    </w:p>
    <w:p>
      <w:pPr>
        <w:pStyle w:val="BodyText"/>
        <w:spacing w:after="60"/>
      </w:pPr>
      <w:r>
        <w:t>Reserve an internal margin around the edges of social graphics for names, dates, URLs and calls to action. Keep edge-to-edge colour and imagery outside the safe zone.</w:t>
      </w:r>
    </w:p>
    <w:p>
      <w:pPr>
        <w:pStyle w:val="Evidence"/>
      </w:pPr>
      <w:r>
        <w:rPr>
          <w:b/>
          <w:color w:val="D12D2D"/>
        </w:rPr>
        <w:t xml:space="preserve">RESEARCH BASIS  </w:t>
      </w:r>
      <w:r>
        <w:t>The same principle used in print—protecting critical content from trim—has a digital analogue in unpredictable crops, UI overlays and responsive containers.</w:t>
      </w:r>
      <w:r>
        <w:rPr>
          <w:b/>
          <w:color w:val="000000"/>
        </w:rPr>
        <w:t xml:space="preserve">  [R8, R12]</w:t>
      </w:r>
    </w:p>
    <w:p>
      <w:pPr>
        <w:spacing w:before="120" w:after="40"/>
        <w:keepNext/>
      </w:pPr>
      <w:r>
        <w:rPr>
          <w:rFonts w:ascii="Inter" w:hAnsi="Inter"/>
          <w:b/>
          <w:color w:val="D12D2D"/>
          <w:sz w:val="16"/>
        </w:rPr>
        <w:t xml:space="preserve">GUIDELINE  </w:t>
      </w:r>
      <w:r>
        <w:rPr>
          <w:rFonts w:ascii="Inter" w:hAnsi="Inter"/>
          <w:b/>
          <w:color w:val="000000"/>
          <w:sz w:val="24"/>
        </w:rPr>
        <w:t>Use a strong first-frame hierarchy</w:t>
      </w:r>
    </w:p>
    <w:p>
      <w:pPr>
        <w:pStyle w:val="BodyText"/>
        <w:spacing w:after="60"/>
      </w:pPr>
      <w:r>
        <w:t>For video and motion, the first frame should communicate identity and subject without requiring motion to understand it. Keep logo placement stable across a series.</w:t>
      </w:r>
    </w:p>
    <w:p>
      <w:pPr>
        <w:pStyle w:val="Evidence"/>
      </w:pPr>
      <w:r>
        <w:rPr>
          <w:b/>
          <w:color w:val="D12D2D"/>
        </w:rPr>
        <w:t xml:space="preserve">RESEARCH BASIS  </w:t>
      </w:r>
      <w:r>
        <w:t>Users scan rather than read every element, so stable hierarchy and recognisable repeated cues reduce search cost.</w:t>
      </w:r>
      <w:r>
        <w:rPr>
          <w:b/>
          <w:color w:val="000000"/>
        </w:rPr>
        <w:t xml:space="preserve">  [R5, R12]</w:t>
      </w:r>
    </w:p>
    <w:p>
      <w:pPr>
        <w:spacing w:before="120" w:after="40"/>
        <w:keepNext/>
      </w:pPr>
      <w:r>
        <w:rPr>
          <w:rFonts w:ascii="Inter" w:hAnsi="Inter"/>
          <w:b/>
          <w:color w:val="D12D2D"/>
          <w:sz w:val="16"/>
        </w:rPr>
        <w:t xml:space="preserve">GUIDELINE  </w:t>
      </w:r>
      <w:r>
        <w:rPr>
          <w:rFonts w:ascii="Inter" w:hAnsi="Inter"/>
          <w:b/>
          <w:color w:val="000000"/>
          <w:sz w:val="24"/>
        </w:rPr>
        <w:t>Accessible contrast is mandatory</w:t>
      </w:r>
    </w:p>
    <w:p>
      <w:pPr>
        <w:pStyle w:val="BodyText"/>
        <w:spacing w:after="60"/>
      </w:pPr>
      <w:r>
        <w:t>Use the approved contrast pairings: black on yellow/cream; white/cream on red; black or white on black/white respectively. Do not rely on transparency or thin outlined type for essential information.</w:t>
      </w:r>
    </w:p>
    <w:p>
      <w:pPr>
        <w:pStyle w:val="Evidence"/>
      </w:pPr>
      <w:r>
        <w:rPr>
          <w:b/>
          <w:color w:val="D12D2D"/>
        </w:rPr>
        <w:t xml:space="preserve">RESEARCH BASIS  </w:t>
      </w:r>
      <w:r>
        <w:t>WCAG 2.2 requires 4.5:1 for normal text and 3:1 for large text; non-text UI indicators also have contrast requirements.</w:t>
      </w:r>
      <w:r>
        <w:rPr>
          <w:b/>
          <w:color w:val="000000"/>
        </w:rPr>
        <w:t xml:space="preserve">  [R2, R1]</w:t>
      </w:r>
    </w:p>
    <w:p>
      <w:pPr>
        <w:spacing w:before="120" w:after="40"/>
        <w:keepNext/>
      </w:pPr>
      <w:r>
        <w:rPr>
          <w:rFonts w:ascii="Inter" w:hAnsi="Inter"/>
          <w:b/>
          <w:color w:val="D12D2D"/>
          <w:sz w:val="16"/>
        </w:rPr>
        <w:t xml:space="preserve">GUIDELINE  </w:t>
      </w:r>
      <w:r>
        <w:rPr>
          <w:rFonts w:ascii="Inter" w:hAnsi="Inter"/>
          <w:b/>
          <w:color w:val="000000"/>
          <w:sz w:val="24"/>
        </w:rPr>
        <w:t>Captions and alt text are part of the design system</w:t>
      </w:r>
    </w:p>
    <w:p>
      <w:pPr>
        <w:pStyle w:val="BodyText"/>
        <w:spacing w:after="60"/>
      </w:pPr>
      <w:r>
        <w:t>Every public graphic should have an accessible text equivalent where the platform supports it. Captions should communicate the essential information rather than simply repeating decorative text.</w:t>
      </w:r>
    </w:p>
    <w:p>
      <w:pPr>
        <w:pStyle w:val="Evidence"/>
      </w:pPr>
      <w:r>
        <w:rPr>
          <w:b/>
          <w:color w:val="D12D2D"/>
        </w:rPr>
        <w:t xml:space="preserve">RESEARCH BASIS  </w:t>
      </w:r>
      <w:r>
        <w:t>WCAG's information-perceivability model requires meaningful information not to depend on a single sensory channel.</w:t>
      </w:r>
      <w:r>
        <w:rPr>
          <w:b/>
          <w:color w:val="000000"/>
        </w:rPr>
        <w:t xml:space="preserve">  [R1]</w:t>
      </w:r>
    </w:p>
    <w:p>
      <w:pPr>
        <w:spacing w:before="120" w:after="40"/>
        <w:keepNext/>
      </w:pPr>
      <w:r>
        <w:rPr>
          <w:rFonts w:ascii="Inter" w:hAnsi="Inter"/>
          <w:b/>
          <w:color w:val="D12D2D"/>
          <w:sz w:val="16"/>
        </w:rPr>
        <w:t xml:space="preserve">GUIDELINE  </w:t>
      </w:r>
      <w:r>
        <w:rPr>
          <w:rFonts w:ascii="Inter" w:hAnsi="Inter"/>
          <w:b/>
          <w:color w:val="000000"/>
          <w:sz w:val="24"/>
        </w:rPr>
        <w:t>Use repetition to build recognition</w:t>
      </w:r>
    </w:p>
    <w:p>
      <w:pPr>
        <w:pStyle w:val="BodyText"/>
        <w:spacing w:after="60"/>
      </w:pPr>
      <w:r>
        <w:t>Repeat the same corner labels, colour roles, type hierarchy and logo treatment across a campaign. Change imagery or headline content, not the identity system.</w:t>
      </w:r>
    </w:p>
    <w:p>
      <w:pPr>
        <w:pStyle w:val="Evidence"/>
      </w:pPr>
      <w:r>
        <w:rPr>
          <w:b/>
          <w:color w:val="D12D2D"/>
        </w:rPr>
        <w:t xml:space="preserve">RESEARCH BASIS  </w:t>
      </w:r>
      <w:r>
        <w:t>Consistency across logo, colour, typography and imagery is a core brand-guide principle.</w:t>
      </w:r>
      <w:r>
        <w:rPr>
          <w:b/>
          <w:color w:val="000000"/>
        </w:rPr>
        <w:t xml:space="preserve">  [R6, R12]</w:t>
      </w:r>
    </w:p>
    <w:p>
      <w:pPr>
        <w:pStyle w:val="Heading2"/>
      </w:pPr>
      <w:r>
        <w:t>8.1 Suggested FCS content families</w:t>
      </w:r>
    </w:p>
    <w:tbl>
      <w:tblPr>
        <w:tblStyle w:val="TableGrid"/>
        <w:tblW w:type="auto" w:w="0"/>
        <w:jc w:val="center"/>
        <w:tblLook w:firstColumn="1" w:firstRow="1" w:lastColumn="0" w:lastRow="0" w:noHBand="0" w:noVBand="1" w:val="04A0"/>
      </w:tblPr>
      <w:tblGrid>
        <w:gridCol w:w="3250"/>
        <w:gridCol w:w="3250"/>
        <w:gridCol w:w="3250"/>
      </w:tblGrid>
      <w:tr>
        <w:trPr>
          <w:tblHeader w:val="true"/>
        </w:trPr>
        <w:tc>
          <w:tcPr>
            <w:tcW w:type="dxa" w:w="1872"/>
            <w:shd w:fill="000000"/>
            <w:tcMar>
              <w:top w:w="120" w:type="dxa"/>
              <w:start w:w="120" w:type="dxa"/>
              <w:bottom w:w="120" w:type="dxa"/>
              <w:end w:w="120" w:type="dxa"/>
            </w:tcMar>
            <w:vAlign w:val="center"/>
          </w:tcPr>
          <w:p>
            <w:pPr>
              <w:spacing w:after="0"/>
            </w:pPr>
            <w:r>
              <w:rPr>
                <w:b/>
                <w:color w:val="FFFFFF"/>
                <w:sz w:val="16"/>
              </w:rPr>
              <w:t>FAMILY</w:t>
            </w:r>
          </w:p>
        </w:tc>
        <w:tc>
          <w:tcPr>
            <w:tcW w:type="dxa" w:w="4320"/>
            <w:shd w:fill="000000"/>
            <w:tcMar>
              <w:top w:w="120" w:type="dxa"/>
              <w:start w:w="120" w:type="dxa"/>
              <w:bottom w:w="120" w:type="dxa"/>
              <w:end w:w="120" w:type="dxa"/>
            </w:tcMar>
            <w:vAlign w:val="center"/>
          </w:tcPr>
          <w:p>
            <w:pPr>
              <w:spacing w:after="0"/>
            </w:pPr>
            <w:r>
              <w:rPr>
                <w:b/>
                <w:color w:val="FFFFFF"/>
                <w:sz w:val="16"/>
              </w:rPr>
              <w:t>VISUAL TREATMENT</w:t>
            </w:r>
          </w:p>
        </w:tc>
        <w:tc>
          <w:tcPr>
            <w:tcW w:type="dxa" w:w="3600"/>
            <w:shd w:fill="000000"/>
            <w:tcMar>
              <w:top w:w="120" w:type="dxa"/>
              <w:start w:w="120" w:type="dxa"/>
              <w:bottom w:w="120" w:type="dxa"/>
              <w:end w:w="120" w:type="dxa"/>
            </w:tcMar>
            <w:vAlign w:val="center"/>
          </w:tcPr>
          <w:p>
            <w:pPr>
              <w:spacing w:after="0"/>
            </w:pPr>
            <w:r>
              <w:rPr>
                <w:b/>
                <w:color w:val="FFFFFF"/>
                <w:sz w:val="16"/>
              </w:rPr>
              <w:t>INFORMATION PRIORITY</w:t>
            </w:r>
          </w:p>
        </w:tc>
      </w:tr>
      <w:tr>
        <w:tc>
          <w:tcPr>
            <w:tcW w:type="dxa" w:w="1872"/>
            <w:tcMar>
              <w:top w:w="110" w:type="dxa"/>
              <w:start w:w="120" w:type="dxa"/>
              <w:bottom w:w="110" w:type="dxa"/>
              <w:end w:w="120" w:type="dxa"/>
            </w:tcMar>
            <w:shd w:fill="FFF7E4"/>
          </w:tcPr>
          <w:p>
            <w:pPr>
              <w:spacing w:after="0"/>
            </w:pPr>
            <w:r>
              <w:rPr>
                <w:rFonts w:ascii="Inter" w:hAnsi="Inter"/>
                <w:color w:val="000000"/>
                <w:sz w:val="16"/>
              </w:rPr>
              <w:t>Event</w:t>
            </w:r>
          </w:p>
        </w:tc>
        <w:tc>
          <w:tcPr>
            <w:tcW w:type="dxa" w:w="4320"/>
            <w:tcMar>
              <w:top w:w="110" w:type="dxa"/>
              <w:start w:w="120" w:type="dxa"/>
              <w:bottom w:w="110" w:type="dxa"/>
              <w:end w:w="120" w:type="dxa"/>
            </w:tcMar>
          </w:tcPr>
          <w:p>
            <w:pPr>
              <w:spacing w:after="0"/>
            </w:pPr>
            <w:r>
              <w:rPr>
                <w:rFonts w:ascii="Inter" w:hAnsi="Inter"/>
                <w:color w:val="000000"/>
                <w:sz w:val="16"/>
              </w:rPr>
              <w:t>Yellow field + black type + small red status accent</w:t>
            </w:r>
          </w:p>
        </w:tc>
        <w:tc>
          <w:tcPr>
            <w:tcW w:type="dxa" w:w="3600"/>
            <w:tcMar>
              <w:top w:w="110" w:type="dxa"/>
              <w:start w:w="120" w:type="dxa"/>
              <w:bottom w:w="110" w:type="dxa"/>
              <w:end w:w="120" w:type="dxa"/>
            </w:tcMar>
          </w:tcPr>
          <w:p>
            <w:pPr>
              <w:spacing w:after="0"/>
            </w:pPr>
            <w:r>
              <w:rPr>
                <w:rFonts w:ascii="Inter" w:hAnsi="Inter"/>
                <w:color w:val="000000"/>
                <w:sz w:val="16"/>
              </w:rPr>
              <w:t>Event &gt; date/time &gt; CTA &gt; metadata</w:t>
            </w:r>
          </w:p>
        </w:tc>
      </w:tr>
      <w:tr>
        <w:tc>
          <w:tcPr>
            <w:tcW w:type="dxa" w:w="1872"/>
            <w:tcMar>
              <w:top w:w="110" w:type="dxa"/>
              <w:start w:w="120" w:type="dxa"/>
              <w:bottom w:w="110" w:type="dxa"/>
              <w:end w:w="120" w:type="dxa"/>
            </w:tcMar>
            <w:shd w:fill="FFF7E4"/>
          </w:tcPr>
          <w:p>
            <w:pPr>
              <w:spacing w:after="0"/>
            </w:pPr>
            <w:r>
              <w:rPr>
                <w:rFonts w:ascii="Inter" w:hAnsi="Inter"/>
                <w:color w:val="000000"/>
                <w:sz w:val="16"/>
              </w:rPr>
              <w:t>Study group</w:t>
            </w:r>
          </w:p>
        </w:tc>
        <w:tc>
          <w:tcPr>
            <w:tcW w:type="dxa" w:w="4320"/>
            <w:tcMar>
              <w:top w:w="110" w:type="dxa"/>
              <w:start w:w="120" w:type="dxa"/>
              <w:bottom w:w="110" w:type="dxa"/>
              <w:end w:w="120" w:type="dxa"/>
            </w:tcMar>
          </w:tcPr>
          <w:p>
            <w:pPr>
              <w:spacing w:after="0"/>
            </w:pPr>
            <w:r>
              <w:rPr>
                <w:rFonts w:ascii="Inter" w:hAnsi="Inter"/>
                <w:color w:val="000000"/>
                <w:sz w:val="16"/>
              </w:rPr>
              <w:t>Cream/black base + yellow module + technical labels</w:t>
            </w:r>
          </w:p>
        </w:tc>
        <w:tc>
          <w:tcPr>
            <w:tcW w:type="dxa" w:w="3600"/>
            <w:tcMar>
              <w:top w:w="110" w:type="dxa"/>
              <w:start w:w="120" w:type="dxa"/>
              <w:bottom w:w="110" w:type="dxa"/>
              <w:end w:w="120" w:type="dxa"/>
            </w:tcMar>
          </w:tcPr>
          <w:p>
            <w:pPr>
              <w:spacing w:after="0"/>
            </w:pPr>
            <w:r>
              <w:rPr>
                <w:rFonts w:ascii="Inter" w:hAnsi="Inter"/>
                <w:color w:val="000000"/>
                <w:sz w:val="16"/>
              </w:rPr>
              <w:t>Topic &gt; session &gt; output &gt; join</w:t>
            </w:r>
          </w:p>
        </w:tc>
      </w:tr>
      <w:tr>
        <w:tc>
          <w:tcPr>
            <w:tcW w:type="dxa" w:w="1872"/>
            <w:tcMar>
              <w:top w:w="110" w:type="dxa"/>
              <w:start w:w="120" w:type="dxa"/>
              <w:bottom w:w="110" w:type="dxa"/>
              <w:end w:w="120" w:type="dxa"/>
            </w:tcMar>
            <w:shd w:fill="FFF7E4"/>
          </w:tcPr>
          <w:p>
            <w:pPr>
              <w:spacing w:after="0"/>
            </w:pPr>
            <w:r>
              <w:rPr>
                <w:rFonts w:ascii="Inter" w:hAnsi="Inter"/>
                <w:color w:val="000000"/>
                <w:sz w:val="16"/>
              </w:rPr>
              <w:t>Project</w:t>
            </w:r>
          </w:p>
        </w:tc>
        <w:tc>
          <w:tcPr>
            <w:tcW w:type="dxa" w:w="4320"/>
            <w:tcMar>
              <w:top w:w="110" w:type="dxa"/>
              <w:start w:w="120" w:type="dxa"/>
              <w:bottom w:w="110" w:type="dxa"/>
              <w:end w:w="120" w:type="dxa"/>
            </w:tcMar>
          </w:tcPr>
          <w:p>
            <w:pPr>
              <w:spacing w:after="0"/>
            </w:pPr>
            <w:r>
              <w:rPr>
                <w:rFonts w:ascii="Inter" w:hAnsi="Inter"/>
                <w:color w:val="000000"/>
                <w:sz w:val="16"/>
              </w:rPr>
              <w:t>Black field + yellow/cream type + diagram/image</w:t>
            </w:r>
          </w:p>
        </w:tc>
        <w:tc>
          <w:tcPr>
            <w:tcW w:type="dxa" w:w="3600"/>
            <w:tcMar>
              <w:top w:w="110" w:type="dxa"/>
              <w:start w:w="120" w:type="dxa"/>
              <w:bottom w:w="110" w:type="dxa"/>
              <w:end w:w="120" w:type="dxa"/>
            </w:tcMar>
          </w:tcPr>
          <w:p>
            <w:pPr>
              <w:spacing w:after="0"/>
            </w:pPr>
            <w:r>
              <w:rPr>
                <w:rFonts w:ascii="Inter" w:hAnsi="Inter"/>
                <w:color w:val="000000"/>
                <w:sz w:val="16"/>
              </w:rPr>
              <w:t>Project &gt; problem &gt; link</w:t>
            </w:r>
          </w:p>
        </w:tc>
      </w:tr>
      <w:tr>
        <w:tc>
          <w:tcPr>
            <w:tcW w:type="dxa" w:w="1872"/>
            <w:tcMar>
              <w:top w:w="110" w:type="dxa"/>
              <w:start w:w="120" w:type="dxa"/>
              <w:bottom w:w="110" w:type="dxa"/>
              <w:end w:w="120" w:type="dxa"/>
            </w:tcMar>
            <w:shd w:fill="FFF7E4"/>
          </w:tcPr>
          <w:p>
            <w:pPr>
              <w:spacing w:after="0"/>
            </w:pPr>
            <w:r>
              <w:rPr>
                <w:rFonts w:ascii="Inter" w:hAnsi="Inter"/>
                <w:color w:val="000000"/>
                <w:sz w:val="16"/>
              </w:rPr>
              <w:t>Public note</w:t>
            </w:r>
          </w:p>
        </w:tc>
        <w:tc>
          <w:tcPr>
            <w:tcW w:type="dxa" w:w="4320"/>
            <w:tcMar>
              <w:top w:w="110" w:type="dxa"/>
              <w:start w:w="120" w:type="dxa"/>
              <w:bottom w:w="110" w:type="dxa"/>
              <w:end w:w="120" w:type="dxa"/>
            </w:tcMar>
          </w:tcPr>
          <w:p>
            <w:pPr>
              <w:spacing w:after="0"/>
            </w:pPr>
            <w:r>
              <w:rPr>
                <w:rFonts w:ascii="Inter" w:hAnsi="Inter"/>
                <w:color w:val="000000"/>
                <w:sz w:val="16"/>
              </w:rPr>
              <w:t>Cream paper-like field + mono editorial hierarchy</w:t>
            </w:r>
          </w:p>
        </w:tc>
        <w:tc>
          <w:tcPr>
            <w:tcW w:type="dxa" w:w="3600"/>
            <w:tcMar>
              <w:top w:w="110" w:type="dxa"/>
              <w:start w:w="120" w:type="dxa"/>
              <w:bottom w:w="110" w:type="dxa"/>
              <w:end w:w="120" w:type="dxa"/>
            </w:tcMar>
          </w:tcPr>
          <w:p>
            <w:pPr>
              <w:spacing w:after="0"/>
            </w:pPr>
            <w:r>
              <w:rPr>
                <w:rFonts w:ascii="Inter" w:hAnsi="Inter"/>
                <w:color w:val="000000"/>
                <w:sz w:val="16"/>
              </w:rPr>
              <w:t>Title &gt; thesis &gt; excerpt &gt; source</w:t>
            </w:r>
          </w:p>
        </w:tc>
      </w:tr>
      <w:tr>
        <w:tc>
          <w:tcPr>
            <w:tcW w:type="dxa" w:w="1872"/>
            <w:tcMar>
              <w:top w:w="110" w:type="dxa"/>
              <w:start w:w="120" w:type="dxa"/>
              <w:bottom w:w="110" w:type="dxa"/>
              <w:end w:w="120" w:type="dxa"/>
            </w:tcMar>
            <w:shd w:fill="FFF7E4"/>
          </w:tcPr>
          <w:p>
            <w:pPr>
              <w:spacing w:after="0"/>
            </w:pPr>
            <w:r>
              <w:rPr>
                <w:rFonts w:ascii="Inter" w:hAnsi="Inter"/>
                <w:color w:val="000000"/>
                <w:sz w:val="16"/>
              </w:rPr>
              <w:t>Announcement</w:t>
            </w:r>
          </w:p>
        </w:tc>
        <w:tc>
          <w:tcPr>
            <w:tcW w:type="dxa" w:w="4320"/>
            <w:tcMar>
              <w:top w:w="110" w:type="dxa"/>
              <w:start w:w="120" w:type="dxa"/>
              <w:bottom w:w="110" w:type="dxa"/>
              <w:end w:w="120" w:type="dxa"/>
            </w:tcMar>
          </w:tcPr>
          <w:p>
            <w:pPr>
              <w:spacing w:after="0"/>
            </w:pPr>
            <w:r>
              <w:rPr>
                <w:rFonts w:ascii="Inter" w:hAnsi="Inter"/>
                <w:color w:val="000000"/>
                <w:sz w:val="16"/>
              </w:rPr>
              <w:t>Red accent used as the dominant signal; white type</w:t>
            </w:r>
          </w:p>
        </w:tc>
        <w:tc>
          <w:tcPr>
            <w:tcW w:type="dxa" w:w="3600"/>
            <w:tcMar>
              <w:top w:w="110" w:type="dxa"/>
              <w:start w:w="120" w:type="dxa"/>
              <w:bottom w:w="110" w:type="dxa"/>
              <w:end w:w="120" w:type="dxa"/>
            </w:tcMar>
          </w:tcPr>
          <w:p>
            <w:pPr>
              <w:spacing w:after="0"/>
            </w:pPr>
            <w:r>
              <w:rPr>
                <w:rFonts w:ascii="Inter" w:hAnsi="Inter"/>
                <w:color w:val="000000"/>
                <w:sz w:val="16"/>
              </w:rPr>
              <w:t>Action &gt; deadline &gt; details</w:t>
            </w:r>
          </w:p>
        </w:tc>
      </w:tr>
    </w:tbl>
    <w:p>
      <w:pPr>
        <w:spacing w:after="0"/>
      </w:pPr>
    </w:p>
    <w:p>
      <w:r>
        <w:br w:type="page"/>
      </w:r>
    </w:p>
    <w:p>
      <w:pPr>
        <w:spacing w:before="240" w:after="40"/>
        <w:keepNext/>
      </w:pPr>
      <w:r>
        <w:rPr>
          <w:rFonts w:ascii="DejaVu Sans Mono" w:hAnsi="DejaVu Sans Mono"/>
          <w:b/>
          <w:color w:val="D12D2D"/>
          <w:sz w:val="22"/>
        </w:rPr>
        <w:t>09</w:t>
      </w:r>
      <w:r>
        <w:t xml:space="preserve">  </w:t>
      </w:r>
      <w:r>
        <w:rPr>
          <w:rFonts w:ascii="Inter" w:hAnsi="Inter"/>
          <w:b/>
          <w:color w:val="000000"/>
          <w:sz w:val="46"/>
        </w:rPr>
        <w:t>UI/UX DESIGN GUIDELINES</w:t>
      </w:r>
    </w:p>
    <w:p>
      <w:pPr>
        <w:spacing w:after="240"/>
      </w:pPr>
      <w:r>
        <w:rPr>
          <w:i/>
          <w:color w:val="666666"/>
          <w:sz w:val="21"/>
        </w:rPr>
        <w:t>Translate the FCS visual language into a usable interface rather than a poster pasted onto a screen.</w:t>
      </w:r>
    </w:p>
    <w:tbl>
      <w:tblPr>
        <w:tblW w:type="auto" w:w="0"/>
        <w:jc w:val="left"/>
        <w:tblLook w:firstColumn="1" w:firstRow="1" w:lastColumn="0" w:lastRow="0" w:noHBand="0" w:noVBand="1" w:val="04A0"/>
      </w:tblPr>
      <w:tblGrid>
        <w:gridCol w:w="9749"/>
      </w:tblGrid>
      <w:tr>
        <w:tc>
          <w:tcPr>
            <w:tcW w:type="dxa" w:w="9749"/>
            <w:shd w:fill="FCCE37"/>
            <w:tcMar>
              <w:top w:w="0" w:type="dxa"/>
              <w:start w:w="0" w:type="dxa"/>
              <w:bottom w:w="0" w:type="dxa"/>
              <w:end w:w="0" w:type="dxa"/>
            </w:tcMar>
          </w:tcPr>
          <w:p>
            <w:pPr>
              <w:spacing w:after="0" w:line="40" w:lineRule="exact"/>
            </w:pPr>
          </w:p>
        </w:tc>
      </w:tr>
    </w:tbl>
    <w:p>
      <w:pPr>
        <w:spacing w:after="0"/>
      </w:pPr>
    </w:p>
    <w:p>
      <w:pPr>
        <w:spacing w:before="120" w:after="40"/>
        <w:keepNext/>
      </w:pPr>
      <w:r>
        <w:rPr>
          <w:rFonts w:ascii="Inter" w:hAnsi="Inter"/>
          <w:b/>
          <w:color w:val="D12D2D"/>
          <w:sz w:val="16"/>
        </w:rPr>
        <w:t xml:space="preserve">GUIDELINE  </w:t>
      </w:r>
      <w:r>
        <w:rPr>
          <w:rFonts w:ascii="Inter" w:hAnsi="Inter"/>
          <w:b/>
          <w:color w:val="000000"/>
          <w:sz w:val="24"/>
        </w:rPr>
        <w:t>Accessibility is part of brand quality</w:t>
      </w:r>
    </w:p>
    <w:p>
      <w:pPr>
        <w:pStyle w:val="BodyText"/>
        <w:spacing w:after="60"/>
      </w:pPr>
      <w:r>
        <w:t>Treat WCAG 2.2 AA as the minimum design target for public FCS interfaces. Brand expression must not reduce readability, keyboard access or interaction clarity.</w:t>
      </w:r>
    </w:p>
    <w:p>
      <w:pPr>
        <w:pStyle w:val="Evidence"/>
      </w:pPr>
      <w:r>
        <w:rPr>
          <w:b/>
          <w:color w:val="D12D2D"/>
        </w:rPr>
        <w:t xml:space="preserve">RESEARCH BASIS  </w:t>
      </w:r>
      <w:r>
        <w:t>WCAG 2.2 defines requirements for contrast, keyboard access, focus visibility, reflow, text resizing and target sizes. These are functional constraints, not optional visual polish.</w:t>
      </w:r>
      <w:r>
        <w:rPr>
          <w:b/>
          <w:color w:val="000000"/>
        </w:rPr>
        <w:t xml:space="preserve">  [R1, R2, R4]</w:t>
      </w:r>
    </w:p>
    <w:p>
      <w:pPr>
        <w:spacing w:before="120" w:after="40"/>
        <w:keepNext/>
      </w:pPr>
      <w:r>
        <w:rPr>
          <w:rFonts w:ascii="Inter" w:hAnsi="Inter"/>
          <w:b/>
          <w:color w:val="D12D2D"/>
          <w:sz w:val="16"/>
        </w:rPr>
        <w:t xml:space="preserve">GUIDELINE  </w:t>
      </w:r>
      <w:r>
        <w:rPr>
          <w:rFonts w:ascii="Inter" w:hAnsi="Inter"/>
          <w:b/>
          <w:color w:val="000000"/>
          <w:sz w:val="24"/>
        </w:rPr>
        <w:t>Target size</w:t>
      </w:r>
    </w:p>
    <w:p>
      <w:pPr>
        <w:pStyle w:val="BodyText"/>
        <w:spacing w:after="60"/>
      </w:pPr>
      <w:r>
        <w:t>Design pointer targets at least 24×24 CSS px with adequate separation as the minimum AA baseline; for important touch controls, prefer approximately 44×44 CSS px.</w:t>
      </w:r>
    </w:p>
    <w:p>
      <w:pPr>
        <w:pStyle w:val="Evidence"/>
      </w:pPr>
      <w:r>
        <w:rPr>
          <w:b/>
          <w:color w:val="D12D2D"/>
        </w:rPr>
        <w:t xml:space="preserve">RESEARCH BASIS  </w:t>
      </w:r>
      <w:r>
        <w:t>WCAG 2.2 SC 2.5.8 establishes a 24×24 CSS-pixel minimum or equivalent spacing; SC 2.5.5 provides a 44×44 enhanced target-size criterion.</w:t>
      </w:r>
      <w:r>
        <w:rPr>
          <w:b/>
          <w:color w:val="000000"/>
        </w:rPr>
        <w:t xml:space="preserve">  [R3]</w:t>
      </w:r>
    </w:p>
    <w:p>
      <w:pPr>
        <w:spacing w:before="120" w:after="40"/>
        <w:keepNext/>
      </w:pPr>
      <w:r>
        <w:rPr>
          <w:rFonts w:ascii="Inter" w:hAnsi="Inter"/>
          <w:b/>
          <w:color w:val="D12D2D"/>
          <w:sz w:val="16"/>
        </w:rPr>
        <w:t xml:space="preserve">GUIDELINE  </w:t>
      </w:r>
      <w:r>
        <w:rPr>
          <w:rFonts w:ascii="Inter" w:hAnsi="Inter"/>
          <w:b/>
          <w:color w:val="000000"/>
          <w:sz w:val="24"/>
        </w:rPr>
        <w:t>Keyboard focus must be visible</w:t>
      </w:r>
    </w:p>
    <w:p>
      <w:pPr>
        <w:pStyle w:val="BodyText"/>
        <w:spacing w:after="60"/>
      </w:pPr>
      <w:r>
        <w:t>Every interactive component must expose a clearly visible focus state. Do not remove the browser outline without replacing it with a stronger, accessible indicator.</w:t>
      </w:r>
    </w:p>
    <w:p>
      <w:pPr>
        <w:pStyle w:val="Evidence"/>
      </w:pPr>
      <w:r>
        <w:rPr>
          <w:b/>
          <w:color w:val="D12D2D"/>
        </w:rPr>
        <w:t xml:space="preserve">RESEARCH BASIS  </w:t>
      </w:r>
      <w:r>
        <w:t>WCAG requires focus to be visible and separately specifies stronger focus-appearance guidance; focus indicators must remain perceivable.</w:t>
      </w:r>
      <w:r>
        <w:rPr>
          <w:b/>
          <w:color w:val="000000"/>
        </w:rPr>
        <w:t xml:space="preserve">  [R4, R1]</w:t>
      </w:r>
    </w:p>
    <w:p>
      <w:pPr>
        <w:spacing w:before="120" w:after="40"/>
        <w:keepNext/>
      </w:pPr>
      <w:r>
        <w:rPr>
          <w:rFonts w:ascii="Inter" w:hAnsi="Inter"/>
          <w:b/>
          <w:color w:val="D12D2D"/>
          <w:sz w:val="16"/>
        </w:rPr>
        <w:t xml:space="preserve">GUIDELINE  </w:t>
      </w:r>
      <w:r>
        <w:rPr>
          <w:rFonts w:ascii="Inter" w:hAnsi="Inter"/>
          <w:b/>
          <w:color w:val="000000"/>
          <w:sz w:val="24"/>
        </w:rPr>
        <w:t>Contrast for UI components</w:t>
      </w:r>
    </w:p>
    <w:p>
      <w:pPr>
        <w:pStyle w:val="BodyText"/>
        <w:spacing w:after="60"/>
      </w:pPr>
      <w:r>
        <w:t>Text uses the 4.5:1 normal-text / 3:1 large-text threshold. Non-text controls and state indicators should also meet the relevant WCAG contrast requirements.</w:t>
      </w:r>
    </w:p>
    <w:p>
      <w:pPr>
        <w:pStyle w:val="Evidence"/>
      </w:pPr>
      <w:r>
        <w:rPr>
          <w:b/>
          <w:color w:val="D12D2D"/>
        </w:rPr>
        <w:t xml:space="preserve">RESEARCH BASIS  </w:t>
      </w:r>
      <w:r>
        <w:t>WCAG 2.2 defines minimum contrast for text and non-text UI information and explicitly exempts logos from the text-contrast requirement; this exemption does not extend to ordinary interface text.</w:t>
      </w:r>
      <w:r>
        <w:rPr>
          <w:b/>
          <w:color w:val="000000"/>
        </w:rPr>
        <w:t xml:space="preserve">  [R2, R1]</w:t>
      </w:r>
    </w:p>
    <w:p>
      <w:pPr>
        <w:spacing w:before="120" w:after="40"/>
        <w:keepNext/>
      </w:pPr>
      <w:r>
        <w:rPr>
          <w:rFonts w:ascii="Inter" w:hAnsi="Inter"/>
          <w:b/>
          <w:color w:val="D12D2D"/>
          <w:sz w:val="16"/>
        </w:rPr>
        <w:t xml:space="preserve">GUIDELINE  </w:t>
      </w:r>
      <w:r>
        <w:rPr>
          <w:rFonts w:ascii="Inter" w:hAnsi="Inter"/>
          <w:b/>
          <w:color w:val="000000"/>
          <w:sz w:val="24"/>
        </w:rPr>
        <w:t>Do not use red and yellow as the only state system</w:t>
      </w:r>
    </w:p>
    <w:p>
      <w:pPr>
        <w:pStyle w:val="BodyText"/>
        <w:spacing w:after="60"/>
      </w:pPr>
      <w:r>
        <w:t>Error, warning, success and selection should combine colour with labels, icons, borders, position or shape. The FCS palette can support states, but it should not become a colour-only semantic code.</w:t>
      </w:r>
    </w:p>
    <w:p>
      <w:pPr>
        <w:pStyle w:val="Evidence"/>
      </w:pPr>
      <w:r>
        <w:rPr>
          <w:b/>
          <w:color w:val="D12D2D"/>
        </w:rPr>
        <w:t xml:space="preserve">RESEARCH BASIS  </w:t>
      </w:r>
      <w:r>
        <w:t>WCAG's use-of-colour principle requires that information and distinctions not depend on colour alone.</w:t>
      </w:r>
      <w:r>
        <w:rPr>
          <w:b/>
          <w:color w:val="000000"/>
        </w:rPr>
        <w:t xml:space="preserve">  [R1]</w:t>
      </w:r>
    </w:p>
    <w:p>
      <w:pPr>
        <w:spacing w:before="120" w:after="40"/>
        <w:keepNext/>
      </w:pPr>
      <w:r>
        <w:rPr>
          <w:rFonts w:ascii="Inter" w:hAnsi="Inter"/>
          <w:b/>
          <w:color w:val="D12D2D"/>
          <w:sz w:val="16"/>
        </w:rPr>
        <w:t xml:space="preserve">GUIDELINE  </w:t>
      </w:r>
      <w:r>
        <w:rPr>
          <w:rFonts w:ascii="Inter" w:hAnsi="Inter"/>
          <w:b/>
          <w:color w:val="000000"/>
          <w:sz w:val="24"/>
        </w:rPr>
        <w:t>Responsive reflow</w:t>
      </w:r>
    </w:p>
    <w:p>
      <w:pPr>
        <w:pStyle w:val="BodyText"/>
        <w:spacing w:after="60"/>
      </w:pPr>
      <w:r>
        <w:t>The layout must remain usable when text is enlarged and when the viewport narrows. Avoid horizontally scrolling prose, clipped controls and fixed-height cards that cut off content.</w:t>
      </w:r>
    </w:p>
    <w:p>
      <w:pPr>
        <w:pStyle w:val="Evidence"/>
      </w:pPr>
      <w:r>
        <w:rPr>
          <w:b/>
          <w:color w:val="D12D2D"/>
        </w:rPr>
        <w:t xml:space="preserve">RESEARCH BASIS  </w:t>
      </w:r>
      <w:r>
        <w:t>WCAG 2.2 includes reflow and text-resizing requirements; responsive layouts reduce the need for simultaneous horizontal and vertical scrolling.</w:t>
      </w:r>
      <w:r>
        <w:rPr>
          <w:b/>
          <w:color w:val="000000"/>
        </w:rPr>
        <w:t xml:space="preserve">  [R1, R3]</w:t>
      </w:r>
    </w:p>
    <w:p>
      <w:pPr>
        <w:spacing w:before="120" w:after="40"/>
        <w:keepNext/>
      </w:pPr>
      <w:r>
        <w:rPr>
          <w:rFonts w:ascii="Inter" w:hAnsi="Inter"/>
          <w:b/>
          <w:color w:val="D12D2D"/>
          <w:sz w:val="16"/>
        </w:rPr>
        <w:t xml:space="preserve">GUIDELINE  </w:t>
      </w:r>
      <w:r>
        <w:rPr>
          <w:rFonts w:ascii="Inter" w:hAnsi="Inter"/>
          <w:b/>
          <w:color w:val="000000"/>
          <w:sz w:val="24"/>
        </w:rPr>
        <w:t>Scannable information architecture</w:t>
      </w:r>
    </w:p>
    <w:p>
      <w:pPr>
        <w:pStyle w:val="BodyText"/>
        <w:spacing w:after="60"/>
      </w:pPr>
      <w:r>
        <w:t>Use descriptive headings, short paragraphs, lists, status labels and progressive disclosure. Do not make the UI look “technical” by forcing users to decode the interface.</w:t>
      </w:r>
    </w:p>
    <w:p>
      <w:pPr>
        <w:pStyle w:val="Evidence"/>
      </w:pPr>
      <w:r>
        <w:rPr>
          <w:b/>
          <w:color w:val="D12D2D"/>
        </w:rPr>
        <w:t xml:space="preserve">RESEARCH BASIS  </w:t>
      </w:r>
      <w:r>
        <w:t>NN/g's web-reading research directly recommends meaningful subheadings, bullets, short paragraphs and front-loaded conclusions.</w:t>
      </w:r>
      <w:r>
        <w:rPr>
          <w:b/>
          <w:color w:val="000000"/>
        </w:rPr>
        <w:t xml:space="preserve">  [R5]</w:t>
      </w:r>
    </w:p>
    <w:p>
      <w:pPr>
        <w:spacing w:before="120" w:after="40"/>
        <w:keepNext/>
      </w:pPr>
      <w:r>
        <w:rPr>
          <w:rFonts w:ascii="Inter" w:hAnsi="Inter"/>
          <w:b/>
          <w:color w:val="D12D2D"/>
          <w:sz w:val="16"/>
        </w:rPr>
        <w:t xml:space="preserve">GUIDELINE  </w:t>
      </w:r>
      <w:r>
        <w:rPr>
          <w:rFonts w:ascii="Inter" w:hAnsi="Inter"/>
          <w:b/>
          <w:color w:val="000000"/>
          <w:sz w:val="24"/>
        </w:rPr>
        <w:t>Systemise components</w:t>
      </w:r>
    </w:p>
    <w:p>
      <w:pPr>
        <w:pStyle w:val="BodyText"/>
        <w:spacing w:after="60"/>
      </w:pPr>
      <w:r>
        <w:t>Define reusable tokens for colour, spacing, radius, border weight, typography, states and elevation. A new page should be assembled from the system before introducing a new component.</w:t>
      </w:r>
    </w:p>
    <w:p>
      <w:pPr>
        <w:pStyle w:val="Evidence"/>
      </w:pPr>
      <w:r>
        <w:rPr>
          <w:b/>
          <w:color w:val="D12D2D"/>
        </w:rPr>
        <w:t xml:space="preserve">RESEARCH BASIS  </w:t>
      </w:r>
      <w:r>
        <w:t>A brand guide becomes operational when rules are repeatable across touchpoints; component systems provide that repeatability in digital products.</w:t>
      </w:r>
      <w:r>
        <w:rPr>
          <w:b/>
          <w:color w:val="000000"/>
        </w:rPr>
        <w:t xml:space="preserve">  [R12, R1]</w:t>
      </w:r>
    </w:p>
    <w:p>
      <w:pPr>
        <w:pStyle w:val="Heading2"/>
      </w:pPr>
      <w:r>
        <w:t>9.1 FCS UI token proposal</w:t>
      </w:r>
    </w:p>
    <w:tbl>
      <w:tblPr>
        <w:tblStyle w:val="TableGrid"/>
        <w:tblW w:type="auto" w:w="0"/>
        <w:jc w:val="center"/>
        <w:tblLook w:firstColumn="1" w:firstRow="1" w:lastColumn="0" w:lastRow="0" w:noHBand="0" w:noVBand="1" w:val="04A0"/>
      </w:tblPr>
      <w:tblGrid>
        <w:gridCol w:w="3250"/>
        <w:gridCol w:w="3250"/>
        <w:gridCol w:w="3250"/>
      </w:tblGrid>
      <w:tr>
        <w:trPr>
          <w:tblHeader w:val="true"/>
        </w:trPr>
        <w:tc>
          <w:tcPr>
            <w:tcW w:type="dxa" w:w="2448"/>
            <w:shd w:fill="000000"/>
            <w:tcMar>
              <w:top w:w="120" w:type="dxa"/>
              <w:start w:w="120" w:type="dxa"/>
              <w:bottom w:w="120" w:type="dxa"/>
              <w:end w:w="120" w:type="dxa"/>
            </w:tcMar>
            <w:vAlign w:val="center"/>
          </w:tcPr>
          <w:p>
            <w:pPr>
              <w:spacing w:after="0"/>
            </w:pPr>
            <w:r>
              <w:rPr>
                <w:b/>
                <w:color w:val="FFFFFF"/>
                <w:sz w:val="16"/>
              </w:rPr>
              <w:t>TOKEN</w:t>
            </w:r>
          </w:p>
        </w:tc>
        <w:tc>
          <w:tcPr>
            <w:tcW w:type="dxa" w:w="2880"/>
            <w:shd w:fill="000000"/>
            <w:tcMar>
              <w:top w:w="120" w:type="dxa"/>
              <w:start w:w="120" w:type="dxa"/>
              <w:bottom w:w="120" w:type="dxa"/>
              <w:end w:w="120" w:type="dxa"/>
            </w:tcMar>
            <w:vAlign w:val="center"/>
          </w:tcPr>
          <w:p>
            <w:pPr>
              <w:spacing w:after="0"/>
            </w:pPr>
            <w:r>
              <w:rPr>
                <w:b/>
                <w:color w:val="FFFFFF"/>
                <w:sz w:val="16"/>
              </w:rPr>
              <w:t>DEFAULT</w:t>
            </w:r>
          </w:p>
        </w:tc>
        <w:tc>
          <w:tcPr>
            <w:tcW w:type="dxa" w:w="4464"/>
            <w:shd w:fill="000000"/>
            <w:tcMar>
              <w:top w:w="120" w:type="dxa"/>
              <w:start w:w="120" w:type="dxa"/>
              <w:bottom w:w="120" w:type="dxa"/>
              <w:end w:w="120" w:type="dxa"/>
            </w:tcMar>
            <w:vAlign w:val="center"/>
          </w:tcPr>
          <w:p>
            <w:pPr>
              <w:spacing w:after="0"/>
            </w:pPr>
            <w:r>
              <w:rPr>
                <w:b/>
                <w:color w:val="FFFFFF"/>
                <w:sz w:val="16"/>
              </w:rPr>
              <w:t>USE</w:t>
            </w:r>
          </w:p>
        </w:tc>
      </w:tr>
      <w:tr>
        <w:tc>
          <w:tcPr>
            <w:tcW w:type="dxa" w:w="2448"/>
            <w:tcMar>
              <w:top w:w="110" w:type="dxa"/>
              <w:start w:w="120" w:type="dxa"/>
              <w:bottom w:w="110" w:type="dxa"/>
              <w:end w:w="120" w:type="dxa"/>
            </w:tcMar>
            <w:shd w:fill="FFF7E4"/>
          </w:tcPr>
          <w:p>
            <w:pPr>
              <w:spacing w:after="0"/>
            </w:pPr>
            <w:r>
              <w:rPr>
                <w:rFonts w:ascii="Inter" w:hAnsi="Inter"/>
                <w:color w:val="000000"/>
                <w:sz w:val="16"/>
              </w:rPr>
              <w:t>surface.base</w:t>
            </w:r>
          </w:p>
        </w:tc>
        <w:tc>
          <w:tcPr>
            <w:tcW w:type="dxa" w:w="2880"/>
            <w:tcMar>
              <w:top w:w="110" w:type="dxa"/>
              <w:start w:w="120" w:type="dxa"/>
              <w:bottom w:w="110" w:type="dxa"/>
              <w:end w:w="120" w:type="dxa"/>
            </w:tcMar>
          </w:tcPr>
          <w:p>
            <w:pPr>
              <w:spacing w:after="0"/>
            </w:pPr>
            <w:r>
              <w:rPr>
                <w:rFonts w:ascii="Inter" w:hAnsi="Inter"/>
                <w:color w:val="000000"/>
                <w:sz w:val="16"/>
              </w:rPr>
              <w:t>#FFF7E4</w:t>
            </w:r>
          </w:p>
        </w:tc>
        <w:tc>
          <w:tcPr>
            <w:tcW w:type="dxa" w:w="4464"/>
            <w:tcMar>
              <w:top w:w="110" w:type="dxa"/>
              <w:start w:w="120" w:type="dxa"/>
              <w:bottom w:w="110" w:type="dxa"/>
              <w:end w:w="120" w:type="dxa"/>
            </w:tcMar>
          </w:tcPr>
          <w:p>
            <w:pPr>
              <w:spacing w:after="0"/>
            </w:pPr>
            <w:r>
              <w:rPr>
                <w:rFonts w:ascii="Inter" w:hAnsi="Inter"/>
                <w:color w:val="000000"/>
                <w:sz w:val="16"/>
              </w:rPr>
              <w:t>Primary light background</w:t>
            </w:r>
          </w:p>
        </w:tc>
      </w:tr>
      <w:tr>
        <w:tc>
          <w:tcPr>
            <w:tcW w:type="dxa" w:w="2448"/>
            <w:tcMar>
              <w:top w:w="110" w:type="dxa"/>
              <w:start w:w="120" w:type="dxa"/>
              <w:bottom w:w="110" w:type="dxa"/>
              <w:end w:w="120" w:type="dxa"/>
            </w:tcMar>
            <w:shd w:fill="FFF7E4"/>
          </w:tcPr>
          <w:p>
            <w:pPr>
              <w:spacing w:after="0"/>
            </w:pPr>
            <w:r>
              <w:rPr>
                <w:rFonts w:ascii="Inter" w:hAnsi="Inter"/>
                <w:color w:val="000000"/>
                <w:sz w:val="16"/>
              </w:rPr>
              <w:t>surface.dark</w:t>
            </w:r>
          </w:p>
        </w:tc>
        <w:tc>
          <w:tcPr>
            <w:tcW w:type="dxa" w:w="2880"/>
            <w:tcMar>
              <w:top w:w="110" w:type="dxa"/>
              <w:start w:w="120" w:type="dxa"/>
              <w:bottom w:w="110" w:type="dxa"/>
              <w:end w:w="120" w:type="dxa"/>
            </w:tcMar>
          </w:tcPr>
          <w:p>
            <w:pPr>
              <w:spacing w:after="0"/>
            </w:pPr>
            <w:r>
              <w:rPr>
                <w:rFonts w:ascii="Inter" w:hAnsi="Inter"/>
                <w:color w:val="000000"/>
                <w:sz w:val="16"/>
              </w:rPr>
              <w:t>#000000</w:t>
            </w:r>
          </w:p>
        </w:tc>
        <w:tc>
          <w:tcPr>
            <w:tcW w:type="dxa" w:w="4464"/>
            <w:tcMar>
              <w:top w:w="110" w:type="dxa"/>
              <w:start w:w="120" w:type="dxa"/>
              <w:bottom w:w="110" w:type="dxa"/>
              <w:end w:w="120" w:type="dxa"/>
            </w:tcMar>
          </w:tcPr>
          <w:p>
            <w:pPr>
              <w:spacing w:after="0"/>
            </w:pPr>
            <w:r>
              <w:rPr>
                <w:rFonts w:ascii="Inter" w:hAnsi="Inter"/>
                <w:color w:val="000000"/>
                <w:sz w:val="16"/>
              </w:rPr>
              <w:t>Dark sections / technical panels</w:t>
            </w:r>
          </w:p>
        </w:tc>
      </w:tr>
      <w:tr>
        <w:tc>
          <w:tcPr>
            <w:tcW w:type="dxa" w:w="2448"/>
            <w:tcMar>
              <w:top w:w="110" w:type="dxa"/>
              <w:start w:w="120" w:type="dxa"/>
              <w:bottom w:w="110" w:type="dxa"/>
              <w:end w:w="120" w:type="dxa"/>
            </w:tcMar>
            <w:shd w:fill="FFF7E4"/>
          </w:tcPr>
          <w:p>
            <w:pPr>
              <w:spacing w:after="0"/>
            </w:pPr>
            <w:r>
              <w:rPr>
                <w:rFonts w:ascii="Inter" w:hAnsi="Inter"/>
                <w:color w:val="000000"/>
                <w:sz w:val="16"/>
              </w:rPr>
              <w:t>accent.primary</w:t>
            </w:r>
          </w:p>
        </w:tc>
        <w:tc>
          <w:tcPr>
            <w:tcW w:type="dxa" w:w="2880"/>
            <w:tcMar>
              <w:top w:w="110" w:type="dxa"/>
              <w:start w:w="120" w:type="dxa"/>
              <w:bottom w:w="110" w:type="dxa"/>
              <w:end w:w="120" w:type="dxa"/>
            </w:tcMar>
          </w:tcPr>
          <w:p>
            <w:pPr>
              <w:spacing w:after="0"/>
            </w:pPr>
            <w:r>
              <w:rPr>
                <w:rFonts w:ascii="Inter" w:hAnsi="Inter"/>
                <w:color w:val="000000"/>
                <w:sz w:val="16"/>
              </w:rPr>
              <w:t>#FCCE37</w:t>
            </w:r>
          </w:p>
        </w:tc>
        <w:tc>
          <w:tcPr>
            <w:tcW w:type="dxa" w:w="4464"/>
            <w:tcMar>
              <w:top w:w="110" w:type="dxa"/>
              <w:start w:w="120" w:type="dxa"/>
              <w:bottom w:w="110" w:type="dxa"/>
              <w:end w:w="120" w:type="dxa"/>
            </w:tcMar>
          </w:tcPr>
          <w:p>
            <w:pPr>
              <w:spacing w:after="0"/>
            </w:pPr>
            <w:r>
              <w:rPr>
                <w:rFonts w:ascii="Inter" w:hAnsi="Inter"/>
                <w:color w:val="000000"/>
                <w:sz w:val="16"/>
              </w:rPr>
              <w:t>Primary action / highlight</w:t>
            </w:r>
          </w:p>
        </w:tc>
      </w:tr>
      <w:tr>
        <w:tc>
          <w:tcPr>
            <w:tcW w:type="dxa" w:w="2448"/>
            <w:tcMar>
              <w:top w:w="110" w:type="dxa"/>
              <w:start w:w="120" w:type="dxa"/>
              <w:bottom w:w="110" w:type="dxa"/>
              <w:end w:w="120" w:type="dxa"/>
            </w:tcMar>
            <w:shd w:fill="FFF7E4"/>
          </w:tcPr>
          <w:p>
            <w:pPr>
              <w:spacing w:after="0"/>
            </w:pPr>
            <w:r>
              <w:rPr>
                <w:rFonts w:ascii="Inter" w:hAnsi="Inter"/>
                <w:color w:val="000000"/>
                <w:sz w:val="16"/>
              </w:rPr>
              <w:t>accent.alert</w:t>
            </w:r>
          </w:p>
        </w:tc>
        <w:tc>
          <w:tcPr>
            <w:tcW w:type="dxa" w:w="2880"/>
            <w:tcMar>
              <w:top w:w="110" w:type="dxa"/>
              <w:start w:w="120" w:type="dxa"/>
              <w:bottom w:w="110" w:type="dxa"/>
              <w:end w:w="120" w:type="dxa"/>
            </w:tcMar>
          </w:tcPr>
          <w:p>
            <w:pPr>
              <w:spacing w:after="0"/>
            </w:pPr>
            <w:r>
              <w:rPr>
                <w:rFonts w:ascii="Inter" w:hAnsi="Inter"/>
                <w:color w:val="000000"/>
                <w:sz w:val="16"/>
              </w:rPr>
              <w:t>#D12D2D</w:t>
            </w:r>
          </w:p>
        </w:tc>
        <w:tc>
          <w:tcPr>
            <w:tcW w:type="dxa" w:w="4464"/>
            <w:tcMar>
              <w:top w:w="110" w:type="dxa"/>
              <w:start w:w="120" w:type="dxa"/>
              <w:bottom w:w="110" w:type="dxa"/>
              <w:end w:w="120" w:type="dxa"/>
            </w:tcMar>
          </w:tcPr>
          <w:p>
            <w:pPr>
              <w:spacing w:after="0"/>
            </w:pPr>
            <w:r>
              <w:rPr>
                <w:rFonts w:ascii="Inter" w:hAnsi="Inter"/>
                <w:color w:val="000000"/>
                <w:sz w:val="16"/>
              </w:rPr>
              <w:t>Error / emphasis / campaign alert</w:t>
            </w:r>
          </w:p>
        </w:tc>
      </w:tr>
      <w:tr>
        <w:tc>
          <w:tcPr>
            <w:tcW w:type="dxa" w:w="2448"/>
            <w:tcMar>
              <w:top w:w="110" w:type="dxa"/>
              <w:start w:w="120" w:type="dxa"/>
              <w:bottom w:w="110" w:type="dxa"/>
              <w:end w:w="120" w:type="dxa"/>
            </w:tcMar>
            <w:shd w:fill="FFF7E4"/>
          </w:tcPr>
          <w:p>
            <w:pPr>
              <w:spacing w:after="0"/>
            </w:pPr>
            <w:r>
              <w:rPr>
                <w:rFonts w:ascii="Inter" w:hAnsi="Inter"/>
                <w:color w:val="000000"/>
                <w:sz w:val="16"/>
              </w:rPr>
              <w:t>text.primary</w:t>
            </w:r>
          </w:p>
        </w:tc>
        <w:tc>
          <w:tcPr>
            <w:tcW w:type="dxa" w:w="2880"/>
            <w:tcMar>
              <w:top w:w="110" w:type="dxa"/>
              <w:start w:w="120" w:type="dxa"/>
              <w:bottom w:w="110" w:type="dxa"/>
              <w:end w:w="120" w:type="dxa"/>
            </w:tcMar>
          </w:tcPr>
          <w:p>
            <w:pPr>
              <w:spacing w:after="0"/>
            </w:pPr>
            <w:r>
              <w:rPr>
                <w:rFonts w:ascii="Inter" w:hAnsi="Inter"/>
                <w:color w:val="000000"/>
                <w:sz w:val="16"/>
              </w:rPr>
              <w:t>#000000</w:t>
            </w:r>
          </w:p>
        </w:tc>
        <w:tc>
          <w:tcPr>
            <w:tcW w:type="dxa" w:w="4464"/>
            <w:tcMar>
              <w:top w:w="110" w:type="dxa"/>
              <w:start w:w="120" w:type="dxa"/>
              <w:bottom w:w="110" w:type="dxa"/>
              <w:end w:w="120" w:type="dxa"/>
            </w:tcMar>
          </w:tcPr>
          <w:p>
            <w:pPr>
              <w:spacing w:after="0"/>
            </w:pPr>
            <w:r>
              <w:rPr>
                <w:rFonts w:ascii="Inter" w:hAnsi="Inter"/>
                <w:color w:val="000000"/>
                <w:sz w:val="16"/>
              </w:rPr>
              <w:t>Body and headings on light surfaces</w:t>
            </w:r>
          </w:p>
        </w:tc>
      </w:tr>
      <w:tr>
        <w:tc>
          <w:tcPr>
            <w:tcW w:type="dxa" w:w="2448"/>
            <w:tcMar>
              <w:top w:w="110" w:type="dxa"/>
              <w:start w:w="120" w:type="dxa"/>
              <w:bottom w:w="110" w:type="dxa"/>
              <w:end w:w="120" w:type="dxa"/>
            </w:tcMar>
            <w:shd w:fill="FFF7E4"/>
          </w:tcPr>
          <w:p>
            <w:pPr>
              <w:spacing w:after="0"/>
            </w:pPr>
            <w:r>
              <w:rPr>
                <w:rFonts w:ascii="Inter" w:hAnsi="Inter"/>
                <w:color w:val="000000"/>
                <w:sz w:val="16"/>
              </w:rPr>
              <w:t>text.inverse</w:t>
            </w:r>
          </w:p>
        </w:tc>
        <w:tc>
          <w:tcPr>
            <w:tcW w:type="dxa" w:w="2880"/>
            <w:tcMar>
              <w:top w:w="110" w:type="dxa"/>
              <w:start w:w="120" w:type="dxa"/>
              <w:bottom w:w="110" w:type="dxa"/>
              <w:end w:w="120" w:type="dxa"/>
            </w:tcMar>
          </w:tcPr>
          <w:p>
            <w:pPr>
              <w:spacing w:after="0"/>
            </w:pPr>
            <w:r>
              <w:rPr>
                <w:rFonts w:ascii="Inter" w:hAnsi="Inter"/>
                <w:color w:val="000000"/>
                <w:sz w:val="16"/>
              </w:rPr>
              <w:t>#FFFFFF</w:t>
            </w:r>
          </w:p>
        </w:tc>
        <w:tc>
          <w:tcPr>
            <w:tcW w:type="dxa" w:w="4464"/>
            <w:tcMar>
              <w:top w:w="110" w:type="dxa"/>
              <w:start w:w="120" w:type="dxa"/>
              <w:bottom w:w="110" w:type="dxa"/>
              <w:end w:w="120" w:type="dxa"/>
            </w:tcMar>
          </w:tcPr>
          <w:p>
            <w:pPr>
              <w:spacing w:after="0"/>
            </w:pPr>
            <w:r>
              <w:rPr>
                <w:rFonts w:ascii="Inter" w:hAnsi="Inter"/>
                <w:color w:val="000000"/>
                <w:sz w:val="16"/>
              </w:rPr>
              <w:t>Text on black or sufficiently dark red</w:t>
            </w:r>
          </w:p>
        </w:tc>
      </w:tr>
      <w:tr>
        <w:tc>
          <w:tcPr>
            <w:tcW w:type="dxa" w:w="2448"/>
            <w:tcMar>
              <w:top w:w="110" w:type="dxa"/>
              <w:start w:w="120" w:type="dxa"/>
              <w:bottom w:w="110" w:type="dxa"/>
              <w:end w:w="120" w:type="dxa"/>
            </w:tcMar>
            <w:shd w:fill="FFF7E4"/>
          </w:tcPr>
          <w:p>
            <w:pPr>
              <w:spacing w:after="0"/>
            </w:pPr>
            <w:r>
              <w:rPr>
                <w:rFonts w:ascii="Inter" w:hAnsi="Inter"/>
                <w:color w:val="000000"/>
                <w:sz w:val="16"/>
              </w:rPr>
              <w:t>border.default</w:t>
            </w:r>
          </w:p>
        </w:tc>
        <w:tc>
          <w:tcPr>
            <w:tcW w:type="dxa" w:w="2880"/>
            <w:tcMar>
              <w:top w:w="110" w:type="dxa"/>
              <w:start w:w="120" w:type="dxa"/>
              <w:bottom w:w="110" w:type="dxa"/>
              <w:end w:w="120" w:type="dxa"/>
            </w:tcMar>
          </w:tcPr>
          <w:p>
            <w:pPr>
              <w:spacing w:after="0"/>
            </w:pPr>
            <w:r>
              <w:rPr>
                <w:rFonts w:ascii="Inter" w:hAnsi="Inter"/>
                <w:color w:val="000000"/>
                <w:sz w:val="16"/>
              </w:rPr>
              <w:t>#000000</w:t>
            </w:r>
          </w:p>
        </w:tc>
        <w:tc>
          <w:tcPr>
            <w:tcW w:type="dxa" w:w="4464"/>
            <w:tcMar>
              <w:top w:w="110" w:type="dxa"/>
              <w:start w:w="120" w:type="dxa"/>
              <w:bottom w:w="110" w:type="dxa"/>
              <w:end w:w="120" w:type="dxa"/>
            </w:tcMar>
          </w:tcPr>
          <w:p>
            <w:pPr>
              <w:spacing w:after="0"/>
            </w:pPr>
            <w:r>
              <w:rPr>
                <w:rFonts w:ascii="Inter" w:hAnsi="Inter"/>
                <w:color w:val="000000"/>
                <w:sz w:val="16"/>
              </w:rPr>
              <w:t>Structural boundaries; keep weight restrained</w:t>
            </w:r>
          </w:p>
        </w:tc>
      </w:tr>
      <w:tr>
        <w:tc>
          <w:tcPr>
            <w:tcW w:type="dxa" w:w="2448"/>
            <w:tcMar>
              <w:top w:w="110" w:type="dxa"/>
              <w:start w:w="120" w:type="dxa"/>
              <w:bottom w:w="110" w:type="dxa"/>
              <w:end w:w="120" w:type="dxa"/>
            </w:tcMar>
            <w:shd w:fill="FFF7E4"/>
          </w:tcPr>
          <w:p>
            <w:pPr>
              <w:spacing w:after="0"/>
            </w:pPr>
            <w:r>
              <w:rPr>
                <w:rFonts w:ascii="Inter" w:hAnsi="Inter"/>
                <w:color w:val="000000"/>
                <w:sz w:val="16"/>
              </w:rPr>
              <w:t>focus</w:t>
            </w:r>
          </w:p>
        </w:tc>
        <w:tc>
          <w:tcPr>
            <w:tcW w:type="dxa" w:w="2880"/>
            <w:tcMar>
              <w:top w:w="110" w:type="dxa"/>
              <w:start w:w="120" w:type="dxa"/>
              <w:bottom w:w="110" w:type="dxa"/>
              <w:end w:w="120" w:type="dxa"/>
            </w:tcMar>
          </w:tcPr>
          <w:p>
            <w:pPr>
              <w:spacing w:after="0"/>
            </w:pPr>
            <w:r>
              <w:rPr>
                <w:rFonts w:ascii="Inter" w:hAnsi="Inter"/>
                <w:color w:val="000000"/>
                <w:sz w:val="16"/>
              </w:rPr>
              <w:t>Black or white high-contrast ring</w:t>
            </w:r>
          </w:p>
        </w:tc>
        <w:tc>
          <w:tcPr>
            <w:tcW w:type="dxa" w:w="4464"/>
            <w:tcMar>
              <w:top w:w="110" w:type="dxa"/>
              <w:start w:w="120" w:type="dxa"/>
              <w:bottom w:w="110" w:type="dxa"/>
              <w:end w:w="120" w:type="dxa"/>
            </w:tcMar>
          </w:tcPr>
          <w:p>
            <w:pPr>
              <w:spacing w:after="0"/>
            </w:pPr>
            <w:r>
              <w:rPr>
                <w:rFonts w:ascii="Inter" w:hAnsi="Inter"/>
                <w:color w:val="000000"/>
                <w:sz w:val="16"/>
              </w:rPr>
              <w:t>Visible keyboard focus; test against actual surface</w:t>
            </w:r>
          </w:p>
        </w:tc>
      </w:tr>
    </w:tbl>
    <w:p>
      <w:pPr>
        <w:spacing w:after="0"/>
      </w:pPr>
    </w:p>
    <w:p>
      <w:pPr>
        <w:pStyle w:val="Heading2"/>
      </w:pPr>
      <w:r>
        <w:t>9.2 Component rules</w:t>
      </w:r>
    </w:p>
    <w:p>
      <w:pPr>
        <w:pStyle w:val="ListBullet"/>
        <w:spacing w:after="80"/>
        <w:ind w:left="317" w:hanging="173"/>
      </w:pPr>
      <w:r>
        <w:t>Buttons: use a filled FCS Yellow + black label for primary actions on light interfaces; use black/cream variants when yellow would be visually repetitive.</w:t>
      </w:r>
      <w:r>
        <w:rPr>
          <w:b/>
          <w:color w:val="D12D2D"/>
        </w:rPr>
        <w:t xml:space="preserve">  [R2, R12]</w:t>
      </w:r>
    </w:p>
    <w:p>
      <w:pPr>
        <w:pStyle w:val="ListBullet"/>
        <w:spacing w:after="80"/>
        <w:ind w:left="317" w:hanging="173"/>
      </w:pPr>
      <w:r>
        <w:t>Cards: prefer thin structural borders, generous internal spacing and a clear title/meta/body hierarchy over heavy shadows.</w:t>
      </w:r>
      <w:r>
        <w:rPr>
          <w:b/>
          <w:color w:val="D12D2D"/>
        </w:rPr>
        <w:t xml:space="preserve">  [R5, R12]</w:t>
      </w:r>
    </w:p>
    <w:p>
      <w:pPr>
        <w:pStyle w:val="ListBullet"/>
        <w:spacing w:after="80"/>
        <w:ind w:left="317" w:hanging="173"/>
      </w:pPr>
      <w:r>
        <w:t>Navigation: keep labels literal and predictable. FCS can use RFC-like numbering as a secondary layer, not as a substitute for understandable labels.</w:t>
      </w:r>
      <w:r>
        <w:rPr>
          <w:b/>
          <w:color w:val="D12D2D"/>
        </w:rPr>
        <w:t xml:space="preserve">  [R5]</w:t>
      </w:r>
    </w:p>
    <w:p>
      <w:pPr>
        <w:pStyle w:val="ListBullet"/>
        <w:spacing w:after="80"/>
        <w:ind w:left="317" w:hanging="173"/>
      </w:pPr>
      <w:r>
        <w:t>Forms: pair labels with fields; show validation text and iconography, not colour alone.</w:t>
      </w:r>
      <w:r>
        <w:rPr>
          <w:b/>
          <w:color w:val="D12D2D"/>
        </w:rPr>
        <w:t xml:space="preserve">  [R1]</w:t>
      </w:r>
    </w:p>
    <w:p>
      <w:pPr>
        <w:pStyle w:val="ListBullet"/>
        <w:spacing w:after="80"/>
        <w:ind w:left="317" w:hanging="173"/>
      </w:pPr>
      <w:r>
        <w:t>Data visualisation: reserve the core palette for brand emphasis; introduce additional colours only when data categories require them and document the mapping.</w:t>
      </w:r>
      <w:r>
        <w:rPr>
          <w:b/>
          <w:color w:val="D12D2D"/>
        </w:rPr>
        <w:t xml:space="preserve">  [R1, R12]</w:t>
      </w:r>
    </w:p>
    <w:p>
      <w:r>
        <w:br w:type="page"/>
      </w:r>
    </w:p>
    <w:p>
      <w:pPr>
        <w:spacing w:before="240" w:after="40"/>
        <w:keepNext/>
      </w:pPr>
      <w:r>
        <w:rPr>
          <w:rFonts w:ascii="DejaVu Sans Mono" w:hAnsi="DejaVu Sans Mono"/>
          <w:b/>
          <w:color w:val="D12D2D"/>
          <w:sz w:val="22"/>
        </w:rPr>
        <w:t>10</w:t>
      </w:r>
      <w:r>
        <w:t xml:space="preserve">  </w:t>
      </w:r>
      <w:r>
        <w:rPr>
          <w:rFonts w:ascii="Inter" w:hAnsi="Inter"/>
          <w:b/>
          <w:color w:val="000000"/>
          <w:sz w:val="46"/>
        </w:rPr>
        <w:t>WEBSITE APPLICATION</w:t>
      </w:r>
    </w:p>
    <w:p>
      <w:pPr>
        <w:spacing w:after="240"/>
      </w:pPr>
      <w:r>
        <w:rPr>
          <w:i/>
          <w:color w:val="666666"/>
          <w:sz w:val="21"/>
        </w:rPr>
        <w:t>The current FCS site is the reference environment for the digital identity.</w:t>
      </w:r>
    </w:p>
    <w:tbl>
      <w:tblPr>
        <w:tblW w:type="auto" w:w="0"/>
        <w:jc w:val="left"/>
        <w:tblLook w:firstColumn="1" w:firstRow="1" w:lastColumn="0" w:lastRow="0" w:noHBand="0" w:noVBand="1" w:val="04A0"/>
      </w:tblPr>
      <w:tblGrid>
        <w:gridCol w:w="9749"/>
      </w:tblGrid>
      <w:tr>
        <w:tc>
          <w:tcPr>
            <w:tcW w:type="dxa" w:w="9749"/>
            <w:shd w:fill="FCCE37"/>
            <w:tcMar>
              <w:top w:w="0" w:type="dxa"/>
              <w:start w:w="0" w:type="dxa"/>
              <w:bottom w:w="0" w:type="dxa"/>
              <w:end w:w="0" w:type="dxa"/>
            </w:tcMar>
          </w:tcPr>
          <w:p>
            <w:pPr>
              <w:spacing w:after="0" w:line="40" w:lineRule="exact"/>
            </w:pPr>
          </w:p>
        </w:tc>
      </w:tr>
    </w:tbl>
    <w:p>
      <w:pPr>
        <w:spacing w:after="0"/>
      </w:pPr>
    </w:p>
    <w:p>
      <w:r>
        <w:rPr>
          <w:b/>
        </w:rPr>
        <w:t xml:space="preserve">The current public site presents FCS through an RFC-like editorial system: </w:t>
      </w:r>
      <w:r>
        <w:t xml:space="preserve">“PUBLIC RECORD”, numbered sections, terse labels, project/study-group navigation and the Icarus mark. The page describes the community as public, source-readable and oriented toward study/work. </w:t>
      </w:r>
      <w:hyperlink r:id="rId15">
        <w:r>
          <w:rPr>
            <w:color w:val="D12D2D"/>
            <w:u w:val="single"/>
          </w:rPr>
          <w:t>Open the current FCS site</w:t>
        </w:r>
      </w:hyperlink>
    </w:p>
    <w:p>
      <w:pPr>
        <w:pStyle w:val="Evidence"/>
      </w:pPr>
      <w:r>
        <w:rPr>
          <w:b/>
          <w:color w:val="D12D2D"/>
        </w:rPr>
        <w:t xml:space="preserve">RESEARCH BASIS  </w:t>
      </w:r>
      <w:r>
        <w:t>The current site explicitly uses a technical/editorial language and describes its source as readable, changeable and reviewable.</w:t>
      </w:r>
      <w:r>
        <w:rPr>
          <w:b/>
          <w:color w:val="000000"/>
        </w:rPr>
        <w:t xml:space="preserve">  [R13]</w:t>
      </w:r>
    </w:p>
    <w:p>
      <w:pPr>
        <w:spacing w:before="120" w:after="40"/>
        <w:keepNext/>
      </w:pPr>
      <w:r>
        <w:rPr>
          <w:rFonts w:ascii="Inter" w:hAnsi="Inter"/>
          <w:b/>
          <w:color w:val="D12D2D"/>
          <w:sz w:val="16"/>
        </w:rPr>
        <w:t xml:space="preserve">GUIDELINE  </w:t>
      </w:r>
      <w:r>
        <w:rPr>
          <w:rFonts w:ascii="Inter" w:hAnsi="Inter"/>
          <w:b/>
          <w:color w:val="000000"/>
          <w:sz w:val="24"/>
        </w:rPr>
        <w:t>Make the website the canonical digital expression</w:t>
      </w:r>
    </w:p>
    <w:p>
      <w:pPr>
        <w:pStyle w:val="BodyText"/>
        <w:spacing w:after="60"/>
      </w:pPr>
      <w:r>
        <w:t>New digital properties should inherit the site's vocabulary—structured sections, short labels, public notes, technical metadata and clear navigation—rather than creating a separate “marketing” personality.</w:t>
      </w:r>
    </w:p>
    <w:p>
      <w:pPr>
        <w:pStyle w:val="Evidence"/>
      </w:pPr>
      <w:r>
        <w:rPr>
          <w:b/>
          <w:color w:val="D12D2D"/>
        </w:rPr>
        <w:t xml:space="preserve">RESEARCH BASIS  </w:t>
      </w:r>
      <w:r>
        <w:t>Brand consistency is strengthened when identity elements and tone are carried across touchpoints; the FCS site itself establishes this editorial vocabulary.</w:t>
      </w:r>
      <w:r>
        <w:rPr>
          <w:b/>
          <w:color w:val="000000"/>
        </w:rPr>
        <w:t xml:space="preserve">  [R12, R13]</w:t>
      </w:r>
    </w:p>
    <w:p>
      <w:pPr>
        <w:spacing w:before="120" w:after="40"/>
        <w:keepNext/>
      </w:pPr>
      <w:r>
        <w:rPr>
          <w:rFonts w:ascii="Inter" w:hAnsi="Inter"/>
          <w:b/>
          <w:color w:val="D12D2D"/>
          <w:sz w:val="16"/>
        </w:rPr>
        <w:t xml:space="preserve">GUIDELINE  </w:t>
      </w:r>
      <w:r>
        <w:rPr>
          <w:rFonts w:ascii="Inter" w:hAnsi="Inter"/>
          <w:b/>
          <w:color w:val="000000"/>
          <w:sz w:val="24"/>
        </w:rPr>
        <w:t>Resolve the typography declaration</w:t>
      </w:r>
    </w:p>
    <w:p>
      <w:pPr>
        <w:pStyle w:val="BodyText"/>
        <w:spacing w:after="60"/>
      </w:pPr>
      <w:r>
        <w:t>The supplied brief for this guide specifies Archivo Mono + Latin Modern Mono. The current public site states that it is set in Archivo and Fira Code. Decide which pair is canonical, then update CSS, documentation and asset packages together.</w:t>
      </w:r>
    </w:p>
    <w:p>
      <w:pPr>
        <w:pStyle w:val="Evidence"/>
      </w:pPr>
      <w:r>
        <w:rPr>
          <w:b/>
          <w:color w:val="D12D2D"/>
        </w:rPr>
        <w:t xml:space="preserve">RESEARCH BASIS  </w:t>
      </w:r>
      <w:r>
        <w:t>Brand systems require explicit type rules; conflicting declarations create implementation drift even when individual designs look correct.</w:t>
      </w:r>
      <w:r>
        <w:rPr>
          <w:b/>
          <w:color w:val="000000"/>
        </w:rPr>
        <w:t xml:space="preserve">  [R12, R13]</w:t>
      </w:r>
    </w:p>
    <w:p>
      <w:pPr>
        <w:spacing w:before="120" w:after="40"/>
        <w:keepNext/>
      </w:pPr>
      <w:r>
        <w:rPr>
          <w:rFonts w:ascii="Inter" w:hAnsi="Inter"/>
          <w:b/>
          <w:color w:val="D12D2D"/>
          <w:sz w:val="16"/>
        </w:rPr>
        <w:t xml:space="preserve">GUIDELINE  </w:t>
      </w:r>
      <w:r>
        <w:rPr>
          <w:rFonts w:ascii="Inter" w:hAnsi="Inter"/>
          <w:b/>
          <w:color w:val="000000"/>
          <w:sz w:val="24"/>
        </w:rPr>
        <w:t>Preserve the public-record aesthetic</w:t>
      </w:r>
    </w:p>
    <w:p>
      <w:pPr>
        <w:pStyle w:val="BodyText"/>
        <w:spacing w:after="60"/>
      </w:pPr>
      <w:r>
        <w:t>Use source-like labels, section numbers, status markers, compact metadata and plain language as interface motifs. Avoid adding decorative gradients, glossy cards or generic startup patterns that compete with the Icarus identity.</w:t>
      </w:r>
    </w:p>
    <w:p>
      <w:pPr>
        <w:pStyle w:val="Evidence"/>
      </w:pPr>
      <w:r>
        <w:rPr>
          <w:b/>
          <w:color w:val="D12D2D"/>
        </w:rPr>
        <w:t xml:space="preserve">RESEARCH BASIS  </w:t>
      </w:r>
      <w:r>
        <w:t>The site's existing information architecture is itself a brand asset; consistency across visual and editorial systems supports recognition.</w:t>
      </w:r>
      <w:r>
        <w:rPr>
          <w:b/>
          <w:color w:val="000000"/>
        </w:rPr>
        <w:t xml:space="preserve">  [R13]</w:t>
      </w:r>
    </w:p>
    <w:p>
      <w:r>
        <w:br w:type="page"/>
      </w:r>
    </w:p>
    <w:p>
      <w:pPr>
        <w:spacing w:before="240" w:after="40"/>
        <w:keepNext/>
      </w:pPr>
      <w:r>
        <w:rPr>
          <w:rFonts w:ascii="DejaVu Sans Mono" w:hAnsi="DejaVu Sans Mono"/>
          <w:b/>
          <w:color w:val="D12D2D"/>
          <w:sz w:val="22"/>
        </w:rPr>
        <w:t>11</w:t>
      </w:r>
      <w:r>
        <w:t xml:space="preserve">  </w:t>
      </w:r>
      <w:r>
        <w:rPr>
          <w:rFonts w:ascii="Inter" w:hAnsi="Inter"/>
          <w:b/>
          <w:color w:val="000000"/>
          <w:sz w:val="46"/>
        </w:rPr>
        <w:t>BRAND IDENTITY &amp; EXTENSION GUIDELINES</w:t>
      </w:r>
    </w:p>
    <w:p>
      <w:pPr>
        <w:spacing w:after="240"/>
      </w:pPr>
      <w:r>
        <w:rPr>
          <w:i/>
          <w:color w:val="666666"/>
          <w:sz w:val="21"/>
        </w:rPr>
        <w:t>How FCS can grow into programs, study groups, events, products and sub-brands without fragmenting.</w:t>
      </w:r>
    </w:p>
    <w:tbl>
      <w:tblPr>
        <w:tblW w:type="auto" w:w="0"/>
        <w:jc w:val="left"/>
        <w:tblLook w:firstColumn="1" w:firstRow="1" w:lastColumn="0" w:lastRow="0" w:noHBand="0" w:noVBand="1" w:val="04A0"/>
      </w:tblPr>
      <w:tblGrid>
        <w:gridCol w:w="9749"/>
      </w:tblGrid>
      <w:tr>
        <w:tc>
          <w:tcPr>
            <w:tcW w:type="dxa" w:w="9749"/>
            <w:shd w:fill="FCCE37"/>
            <w:tcMar>
              <w:top w:w="0" w:type="dxa"/>
              <w:start w:w="0" w:type="dxa"/>
              <w:bottom w:w="0" w:type="dxa"/>
              <w:end w:w="0" w:type="dxa"/>
            </w:tcMar>
          </w:tcPr>
          <w:p>
            <w:pPr>
              <w:spacing w:after="0" w:line="40" w:lineRule="exact"/>
            </w:pPr>
          </w:p>
        </w:tc>
      </w:tr>
    </w:tbl>
    <w:p>
      <w:pPr>
        <w:spacing w:after="0"/>
      </w:pPr>
    </w:p>
    <w:p>
      <w:pPr>
        <w:spacing w:before="120" w:after="40"/>
        <w:keepNext/>
      </w:pPr>
      <w:r>
        <w:rPr>
          <w:rFonts w:ascii="Inter" w:hAnsi="Inter"/>
          <w:b/>
          <w:color w:val="D12D2D"/>
          <w:sz w:val="16"/>
        </w:rPr>
        <w:t xml:space="preserve">GUIDELINE  </w:t>
      </w:r>
      <w:r>
        <w:rPr>
          <w:rFonts w:ascii="Inter" w:hAnsi="Inter"/>
          <w:b/>
          <w:color w:val="000000"/>
          <w:sz w:val="24"/>
        </w:rPr>
        <w:t>Use an endorsed-extension model</w:t>
      </w:r>
    </w:p>
    <w:p>
      <w:pPr>
        <w:pStyle w:val="BodyText"/>
        <w:spacing w:after="60"/>
      </w:pPr>
      <w:r>
        <w:t>The parent identity remains visible. A programme may receive its own name, accent treatment or graphic motif, but the FCS logo and core palette should establish provenance.</w:t>
      </w:r>
    </w:p>
    <w:p>
      <w:pPr>
        <w:pStyle w:val="Evidence"/>
      </w:pPr>
      <w:r>
        <w:rPr>
          <w:b/>
          <w:color w:val="D12D2D"/>
        </w:rPr>
        <w:t xml:space="preserve">RESEARCH BASIS  </w:t>
      </w:r>
      <w:r>
        <w:t>Brand systems commonly distinguish core identity from applications while preserving shared logo, colour, typography and imagery rules.</w:t>
      </w:r>
      <w:r>
        <w:rPr>
          <w:b/>
          <w:color w:val="000000"/>
        </w:rPr>
        <w:t xml:space="preserve">  [R6, R12]</w:t>
      </w:r>
    </w:p>
    <w:p>
      <w:pPr>
        <w:spacing w:before="120" w:after="40"/>
        <w:keepNext/>
      </w:pPr>
      <w:r>
        <w:rPr>
          <w:rFonts w:ascii="Inter" w:hAnsi="Inter"/>
          <w:b/>
          <w:color w:val="D12D2D"/>
          <w:sz w:val="16"/>
        </w:rPr>
        <w:t xml:space="preserve">GUIDELINE  </w:t>
      </w:r>
      <w:r>
        <w:rPr>
          <w:rFonts w:ascii="Inter" w:hAnsi="Inter"/>
          <w:b/>
          <w:color w:val="000000"/>
          <w:sz w:val="24"/>
        </w:rPr>
        <w:t>Create sub-identities through one variable at a time</w:t>
      </w:r>
    </w:p>
    <w:p>
      <w:pPr>
        <w:pStyle w:val="BodyText"/>
        <w:spacing w:after="60"/>
      </w:pPr>
      <w:r>
        <w:t>When creating a study group, programme or initiative, vary one or two dimensions—secondary graphic motif, campaign accent, naming pattern or layout density. Do not replace all four core identity elements.</w:t>
      </w:r>
    </w:p>
    <w:p>
      <w:pPr>
        <w:pStyle w:val="Evidence"/>
      </w:pPr>
      <w:r>
        <w:rPr>
          <w:b/>
          <w:color w:val="D12D2D"/>
        </w:rPr>
        <w:t xml:space="preserve">RESEARCH BASIS  </w:t>
      </w:r>
      <w:r>
        <w:t>Consistent elements support recognition; controlled variation permits evolution without making each initiative look like a different organisation.</w:t>
      </w:r>
      <w:r>
        <w:rPr>
          <w:b/>
          <w:color w:val="000000"/>
        </w:rPr>
        <w:t xml:space="preserve">  [R12]</w:t>
      </w:r>
    </w:p>
    <w:p>
      <w:pPr>
        <w:spacing w:before="120" w:after="40"/>
        <w:keepNext/>
      </w:pPr>
      <w:r>
        <w:rPr>
          <w:rFonts w:ascii="Inter" w:hAnsi="Inter"/>
          <w:b/>
          <w:color w:val="D12D2D"/>
          <w:sz w:val="16"/>
        </w:rPr>
        <w:t xml:space="preserve">GUIDELINE  </w:t>
      </w:r>
      <w:r>
        <w:rPr>
          <w:rFonts w:ascii="Inter" w:hAnsi="Inter"/>
          <w:b/>
          <w:color w:val="000000"/>
          <w:sz w:val="24"/>
        </w:rPr>
        <w:t>Naming architecture</w:t>
      </w:r>
    </w:p>
    <w:p>
      <w:pPr>
        <w:pStyle w:val="BodyText"/>
        <w:spacing w:after="60"/>
      </w:pPr>
      <w:r>
        <w:t>Prefer names that can be prefixed or endorsed cleanly: “FCS / [Programme]”, “FCS Study Group / [Topic]”, “FCS Labs / [Project]”, “FCS Notes / [Series]”.</w:t>
      </w:r>
    </w:p>
    <w:p>
      <w:pPr>
        <w:pStyle w:val="Evidence"/>
      </w:pPr>
      <w:r>
        <w:rPr>
          <w:b/>
          <w:color w:val="D12D2D"/>
        </w:rPr>
        <w:t xml:space="preserve">RESEARCH BASIS  </w:t>
      </w:r>
      <w:r>
        <w:t>Clear, repeatable naming and hierarchy reduce ambiguity in multi-product or multi-programme systems; the FCS site already groups content into projects, resources, study groups and events.</w:t>
      </w:r>
      <w:r>
        <w:rPr>
          <w:b/>
          <w:color w:val="000000"/>
        </w:rPr>
        <w:t xml:space="preserve">  [R12, R13]</w:t>
      </w:r>
    </w:p>
    <w:p>
      <w:pPr>
        <w:spacing w:before="120" w:after="40"/>
        <w:keepNext/>
      </w:pPr>
      <w:r>
        <w:rPr>
          <w:rFonts w:ascii="Inter" w:hAnsi="Inter"/>
          <w:b/>
          <w:color w:val="D12D2D"/>
          <w:sz w:val="16"/>
        </w:rPr>
        <w:t xml:space="preserve">GUIDELINE  </w:t>
      </w:r>
      <w:r>
        <w:rPr>
          <w:rFonts w:ascii="Inter" w:hAnsi="Inter"/>
          <w:b/>
          <w:color w:val="000000"/>
          <w:sz w:val="24"/>
        </w:rPr>
        <w:t>Event identity</w:t>
      </w:r>
    </w:p>
    <w:p>
      <w:pPr>
        <w:pStyle w:val="BodyText"/>
        <w:spacing w:after="60"/>
      </w:pPr>
      <w:r>
        <w:t>Events may become visually louder than ordinary FCS content, but must retain at least two fixed anchors: the FCS logo/mark and the core typographic/palette system.</w:t>
      </w:r>
    </w:p>
    <w:p>
      <w:pPr>
        <w:pStyle w:val="Evidence"/>
      </w:pPr>
      <w:r>
        <w:rPr>
          <w:b/>
          <w:color w:val="D12D2D"/>
        </w:rPr>
        <w:t xml:space="preserve">RESEARCH BASIS  </w:t>
      </w:r>
      <w:r>
        <w:t>Brand guides recommend documenting application examples so external or internal creators can extend an identity consistently.</w:t>
      </w:r>
      <w:r>
        <w:rPr>
          <w:b/>
          <w:color w:val="000000"/>
        </w:rPr>
        <w:t xml:space="preserve">  [R6, R12]</w:t>
      </w:r>
    </w:p>
    <w:p>
      <w:pPr>
        <w:spacing w:before="120" w:after="40"/>
        <w:keepNext/>
      </w:pPr>
      <w:r>
        <w:rPr>
          <w:rFonts w:ascii="Inter" w:hAnsi="Inter"/>
          <w:b/>
          <w:color w:val="D12D2D"/>
          <w:sz w:val="16"/>
        </w:rPr>
        <w:t xml:space="preserve">GUIDELINE  </w:t>
      </w:r>
      <w:r>
        <w:rPr>
          <w:rFonts w:ascii="Inter" w:hAnsi="Inter"/>
          <w:b/>
          <w:color w:val="000000"/>
          <w:sz w:val="24"/>
        </w:rPr>
        <w:t>Campaign identity</w:t>
      </w:r>
    </w:p>
    <w:p>
      <w:pPr>
        <w:pStyle w:val="BodyText"/>
        <w:spacing w:after="60"/>
      </w:pPr>
      <w:r>
        <w:t>A campaign may introduce a temporary visual motif, but define its start/end date, approved assets, palette additions and relationship to the parent system. Archive the campaign kit when the campaign ends.</w:t>
      </w:r>
    </w:p>
    <w:p>
      <w:pPr>
        <w:pStyle w:val="Evidence"/>
      </w:pPr>
      <w:r>
        <w:rPr>
          <w:b/>
          <w:color w:val="D12D2D"/>
        </w:rPr>
        <w:t xml:space="preserve">RESEARCH BASIS  </w:t>
      </w:r>
      <w:r>
        <w:t>Adobe describes brand identity as something that should evolve while remaining coherent; documenting rules prevents temporary experiments from becoming accidental permanent standards.</w:t>
      </w:r>
      <w:r>
        <w:rPr>
          <w:b/>
          <w:color w:val="000000"/>
        </w:rPr>
        <w:t xml:space="preserve">  [R12]</w:t>
      </w:r>
    </w:p>
    <w:p>
      <w:pPr>
        <w:spacing w:before="120" w:after="40"/>
        <w:keepNext/>
      </w:pPr>
      <w:r>
        <w:rPr>
          <w:rFonts w:ascii="Inter" w:hAnsi="Inter"/>
          <w:b/>
          <w:color w:val="D12D2D"/>
          <w:sz w:val="16"/>
        </w:rPr>
        <w:t xml:space="preserve">GUIDELINE  </w:t>
      </w:r>
      <w:r>
        <w:rPr>
          <w:rFonts w:ascii="Inter" w:hAnsi="Inter"/>
          <w:b/>
          <w:color w:val="000000"/>
          <w:sz w:val="24"/>
        </w:rPr>
        <w:t>Merchandise and physical objects</w:t>
      </w:r>
    </w:p>
    <w:p>
      <w:pPr>
        <w:pStyle w:val="BodyText"/>
        <w:spacing w:after="60"/>
      </w:pPr>
      <w:r>
        <w:t>Use the icon mark when embroidery, engraving, stickers or small-format production makes the full lock-up too detailed. Test one-colour production before committing to multi-colour manufacturing.</w:t>
      </w:r>
    </w:p>
    <w:p>
      <w:pPr>
        <w:pStyle w:val="Evidence"/>
      </w:pPr>
      <w:r>
        <w:rPr>
          <w:b/>
          <w:color w:val="D12D2D"/>
        </w:rPr>
        <w:t xml:space="preserve">RESEARCH BASIS  </w:t>
      </w:r>
      <w:r>
        <w:t>Logo systems require variants for small applications and should be tested in real-world contexts and one-colour forms.</w:t>
      </w:r>
      <w:r>
        <w:rPr>
          <w:b/>
          <w:color w:val="000000"/>
        </w:rPr>
        <w:t xml:space="preserve">  [R6]</w:t>
      </w:r>
    </w:p>
    <w:p>
      <w:pPr>
        <w:pStyle w:val="Heading2"/>
      </w:pPr>
      <w:r>
        <w:t>11.1 Extension matrix</w:t>
      </w:r>
    </w:p>
    <w:tbl>
      <w:tblPr>
        <w:tblStyle w:val="TableGrid"/>
        <w:tblW w:type="auto" w:w="0"/>
        <w:jc w:val="center"/>
        <w:tblLook w:firstColumn="1" w:firstRow="1" w:lastColumn="0" w:lastRow="0" w:noHBand="0" w:noVBand="1" w:val="04A0"/>
      </w:tblPr>
      <w:tblGrid>
        <w:gridCol w:w="3250"/>
        <w:gridCol w:w="3250"/>
        <w:gridCol w:w="3250"/>
      </w:tblGrid>
      <w:tr>
        <w:trPr>
          <w:tblHeader w:val="true"/>
        </w:trPr>
        <w:tc>
          <w:tcPr>
            <w:tcW w:type="dxa" w:w="2160"/>
            <w:shd w:fill="000000"/>
            <w:tcMar>
              <w:top w:w="120" w:type="dxa"/>
              <w:start w:w="120" w:type="dxa"/>
              <w:bottom w:w="120" w:type="dxa"/>
              <w:end w:w="120" w:type="dxa"/>
            </w:tcMar>
            <w:vAlign w:val="center"/>
          </w:tcPr>
          <w:p>
            <w:pPr>
              <w:spacing w:after="0"/>
            </w:pPr>
            <w:r>
              <w:rPr>
                <w:b/>
                <w:color w:val="FFFFFF"/>
                <w:sz w:val="16"/>
              </w:rPr>
              <w:t>APPLICATION</w:t>
            </w:r>
          </w:p>
        </w:tc>
        <w:tc>
          <w:tcPr>
            <w:tcW w:type="dxa" w:w="4032"/>
            <w:shd w:fill="000000"/>
            <w:tcMar>
              <w:top w:w="120" w:type="dxa"/>
              <w:start w:w="120" w:type="dxa"/>
              <w:bottom w:w="120" w:type="dxa"/>
              <w:end w:w="120" w:type="dxa"/>
            </w:tcMar>
            <w:vAlign w:val="center"/>
          </w:tcPr>
          <w:p>
            <w:pPr>
              <w:spacing w:after="0"/>
            </w:pPr>
            <w:r>
              <w:rPr>
                <w:b/>
                <w:color w:val="FFFFFF"/>
                <w:sz w:val="16"/>
              </w:rPr>
              <w:t>MUST RETAIN</w:t>
            </w:r>
          </w:p>
        </w:tc>
        <w:tc>
          <w:tcPr>
            <w:tcW w:type="dxa" w:w="3312"/>
            <w:shd w:fill="000000"/>
            <w:tcMar>
              <w:top w:w="120" w:type="dxa"/>
              <w:start w:w="120" w:type="dxa"/>
              <w:bottom w:w="120" w:type="dxa"/>
              <w:end w:w="120" w:type="dxa"/>
            </w:tcMar>
            <w:vAlign w:val="center"/>
          </w:tcPr>
          <w:p>
            <w:pPr>
              <w:spacing w:after="0"/>
            </w:pPr>
            <w:r>
              <w:rPr>
                <w:b/>
                <w:color w:val="FFFFFF"/>
                <w:sz w:val="16"/>
              </w:rPr>
              <w:t>MAY VARY</w:t>
            </w:r>
          </w:p>
        </w:tc>
      </w:tr>
      <w:tr>
        <w:tc>
          <w:tcPr>
            <w:tcW w:type="dxa" w:w="2160"/>
            <w:tcMar>
              <w:top w:w="110" w:type="dxa"/>
              <w:start w:w="120" w:type="dxa"/>
              <w:bottom w:w="110" w:type="dxa"/>
              <w:end w:w="120" w:type="dxa"/>
            </w:tcMar>
            <w:shd w:fill="FFF7E4"/>
          </w:tcPr>
          <w:p>
            <w:pPr>
              <w:spacing w:after="0"/>
            </w:pPr>
            <w:r>
              <w:rPr>
                <w:rFonts w:ascii="Inter" w:hAnsi="Inter"/>
                <w:color w:val="000000"/>
                <w:sz w:val="16"/>
              </w:rPr>
              <w:t>Study group</w:t>
            </w:r>
          </w:p>
        </w:tc>
        <w:tc>
          <w:tcPr>
            <w:tcW w:type="dxa" w:w="4032"/>
            <w:tcMar>
              <w:top w:w="110" w:type="dxa"/>
              <w:start w:w="120" w:type="dxa"/>
              <w:bottom w:w="110" w:type="dxa"/>
              <w:end w:w="120" w:type="dxa"/>
            </w:tcMar>
          </w:tcPr>
          <w:p>
            <w:pPr>
              <w:spacing w:after="0"/>
            </w:pPr>
            <w:r>
              <w:rPr>
                <w:rFonts w:ascii="Inter" w:hAnsi="Inter"/>
                <w:color w:val="000000"/>
                <w:sz w:val="16"/>
              </w:rPr>
              <w:t>FCS provenance, typography, core palette</w:t>
            </w:r>
          </w:p>
        </w:tc>
        <w:tc>
          <w:tcPr>
            <w:tcW w:type="dxa" w:w="3312"/>
            <w:tcMar>
              <w:top w:w="110" w:type="dxa"/>
              <w:start w:w="120" w:type="dxa"/>
              <w:bottom w:w="110" w:type="dxa"/>
              <w:end w:w="120" w:type="dxa"/>
            </w:tcMar>
          </w:tcPr>
          <w:p>
            <w:pPr>
              <w:spacing w:after="0"/>
            </w:pPr>
            <w:r>
              <w:rPr>
                <w:rFonts w:ascii="Inter" w:hAnsi="Inter"/>
                <w:color w:val="000000"/>
                <w:sz w:val="16"/>
              </w:rPr>
              <w:t>Topic-specific imagery / secondary motif</w:t>
            </w:r>
          </w:p>
        </w:tc>
      </w:tr>
      <w:tr>
        <w:tc>
          <w:tcPr>
            <w:tcW w:type="dxa" w:w="2160"/>
            <w:tcMar>
              <w:top w:w="110" w:type="dxa"/>
              <w:start w:w="120" w:type="dxa"/>
              <w:bottom w:w="110" w:type="dxa"/>
              <w:end w:w="120" w:type="dxa"/>
            </w:tcMar>
            <w:shd w:fill="FFF7E4"/>
          </w:tcPr>
          <w:p>
            <w:pPr>
              <w:spacing w:after="0"/>
            </w:pPr>
            <w:r>
              <w:rPr>
                <w:rFonts w:ascii="Inter" w:hAnsi="Inter"/>
                <w:color w:val="000000"/>
                <w:sz w:val="16"/>
              </w:rPr>
              <w:t>Project</w:t>
            </w:r>
          </w:p>
        </w:tc>
        <w:tc>
          <w:tcPr>
            <w:tcW w:type="dxa" w:w="4032"/>
            <w:tcMar>
              <w:top w:w="110" w:type="dxa"/>
              <w:start w:w="120" w:type="dxa"/>
              <w:bottom w:w="110" w:type="dxa"/>
              <w:end w:w="120" w:type="dxa"/>
            </w:tcMar>
          </w:tcPr>
          <w:p>
            <w:pPr>
              <w:spacing w:after="0"/>
            </w:pPr>
            <w:r>
              <w:rPr>
                <w:rFonts w:ascii="Inter" w:hAnsi="Inter"/>
                <w:color w:val="000000"/>
                <w:sz w:val="16"/>
              </w:rPr>
              <w:t>FCS provenance + technical typography</w:t>
            </w:r>
          </w:p>
        </w:tc>
        <w:tc>
          <w:tcPr>
            <w:tcW w:type="dxa" w:w="3312"/>
            <w:tcMar>
              <w:top w:w="110" w:type="dxa"/>
              <w:start w:w="120" w:type="dxa"/>
              <w:bottom w:w="110" w:type="dxa"/>
              <w:end w:w="120" w:type="dxa"/>
            </w:tcMar>
          </w:tcPr>
          <w:p>
            <w:pPr>
              <w:spacing w:after="0"/>
            </w:pPr>
            <w:r>
              <w:rPr>
                <w:rFonts w:ascii="Inter" w:hAnsi="Inter"/>
                <w:color w:val="000000"/>
                <w:sz w:val="16"/>
              </w:rPr>
              <w:t>Diagram language / campaign layout</w:t>
            </w:r>
          </w:p>
        </w:tc>
      </w:tr>
      <w:tr>
        <w:tc>
          <w:tcPr>
            <w:tcW w:type="dxa" w:w="2160"/>
            <w:tcMar>
              <w:top w:w="110" w:type="dxa"/>
              <w:start w:w="120" w:type="dxa"/>
              <w:bottom w:w="110" w:type="dxa"/>
              <w:end w:w="120" w:type="dxa"/>
            </w:tcMar>
            <w:shd w:fill="FFF7E4"/>
          </w:tcPr>
          <w:p>
            <w:pPr>
              <w:spacing w:after="0"/>
            </w:pPr>
            <w:r>
              <w:rPr>
                <w:rFonts w:ascii="Inter" w:hAnsi="Inter"/>
                <w:color w:val="000000"/>
                <w:sz w:val="16"/>
              </w:rPr>
              <w:t>Event</w:t>
            </w:r>
          </w:p>
        </w:tc>
        <w:tc>
          <w:tcPr>
            <w:tcW w:type="dxa" w:w="4032"/>
            <w:tcMar>
              <w:top w:w="110" w:type="dxa"/>
              <w:start w:w="120" w:type="dxa"/>
              <w:bottom w:w="110" w:type="dxa"/>
              <w:end w:w="120" w:type="dxa"/>
            </w:tcMar>
          </w:tcPr>
          <w:p>
            <w:pPr>
              <w:spacing w:after="0"/>
            </w:pPr>
            <w:r>
              <w:rPr>
                <w:rFonts w:ascii="Inter" w:hAnsi="Inter"/>
                <w:color w:val="000000"/>
                <w:sz w:val="16"/>
              </w:rPr>
              <w:t>FCS logo + core palette + hierarchy</w:t>
            </w:r>
          </w:p>
        </w:tc>
        <w:tc>
          <w:tcPr>
            <w:tcW w:type="dxa" w:w="3312"/>
            <w:tcMar>
              <w:top w:w="110" w:type="dxa"/>
              <w:start w:w="120" w:type="dxa"/>
              <w:bottom w:w="110" w:type="dxa"/>
              <w:end w:w="120" w:type="dxa"/>
            </w:tcMar>
          </w:tcPr>
          <w:p>
            <w:pPr>
              <w:spacing w:after="0"/>
            </w:pPr>
            <w:r>
              <w:rPr>
                <w:rFonts w:ascii="Inter" w:hAnsi="Inter"/>
                <w:color w:val="000000"/>
                <w:sz w:val="16"/>
              </w:rPr>
              <w:t>Hero image / temporary accent</w:t>
            </w:r>
          </w:p>
        </w:tc>
      </w:tr>
      <w:tr>
        <w:tc>
          <w:tcPr>
            <w:tcW w:type="dxa" w:w="2160"/>
            <w:tcMar>
              <w:top w:w="110" w:type="dxa"/>
              <w:start w:w="120" w:type="dxa"/>
              <w:bottom w:w="110" w:type="dxa"/>
              <w:end w:w="120" w:type="dxa"/>
            </w:tcMar>
            <w:shd w:fill="FFF7E4"/>
          </w:tcPr>
          <w:p>
            <w:pPr>
              <w:spacing w:after="0"/>
            </w:pPr>
            <w:r>
              <w:rPr>
                <w:rFonts w:ascii="Inter" w:hAnsi="Inter"/>
                <w:color w:val="000000"/>
                <w:sz w:val="16"/>
              </w:rPr>
              <w:t>Publication</w:t>
            </w:r>
          </w:p>
        </w:tc>
        <w:tc>
          <w:tcPr>
            <w:tcW w:type="dxa" w:w="4032"/>
            <w:tcMar>
              <w:top w:w="110" w:type="dxa"/>
              <w:start w:w="120" w:type="dxa"/>
              <w:bottom w:w="110" w:type="dxa"/>
              <w:end w:w="120" w:type="dxa"/>
            </w:tcMar>
          </w:tcPr>
          <w:p>
            <w:pPr>
              <w:spacing w:after="0"/>
            </w:pPr>
            <w:r>
              <w:rPr>
                <w:rFonts w:ascii="Inter" w:hAnsi="Inter"/>
                <w:color w:val="000000"/>
                <w:sz w:val="16"/>
              </w:rPr>
              <w:t>FCS logo + editorial typography</w:t>
            </w:r>
          </w:p>
        </w:tc>
        <w:tc>
          <w:tcPr>
            <w:tcW w:type="dxa" w:w="3312"/>
            <w:tcMar>
              <w:top w:w="110" w:type="dxa"/>
              <w:start w:w="120" w:type="dxa"/>
              <w:bottom w:w="110" w:type="dxa"/>
              <w:end w:w="120" w:type="dxa"/>
            </w:tcMar>
          </w:tcPr>
          <w:p>
            <w:pPr>
              <w:spacing w:after="0"/>
            </w:pPr>
            <w:r>
              <w:rPr>
                <w:rFonts w:ascii="Inter" w:hAnsi="Inter"/>
                <w:color w:val="000000"/>
                <w:sz w:val="16"/>
              </w:rPr>
              <w:t>Cover composition / illustration</w:t>
            </w:r>
          </w:p>
        </w:tc>
      </w:tr>
      <w:tr>
        <w:tc>
          <w:tcPr>
            <w:tcW w:type="dxa" w:w="2160"/>
            <w:tcMar>
              <w:top w:w="110" w:type="dxa"/>
              <w:start w:w="120" w:type="dxa"/>
              <w:bottom w:w="110" w:type="dxa"/>
              <w:end w:w="120" w:type="dxa"/>
            </w:tcMar>
            <w:shd w:fill="FFF7E4"/>
          </w:tcPr>
          <w:p>
            <w:pPr>
              <w:spacing w:after="0"/>
            </w:pPr>
            <w:r>
              <w:rPr>
                <w:rFonts w:ascii="Inter" w:hAnsi="Inter"/>
                <w:color w:val="000000"/>
                <w:sz w:val="16"/>
              </w:rPr>
              <w:t>Merchandise</w:t>
            </w:r>
          </w:p>
        </w:tc>
        <w:tc>
          <w:tcPr>
            <w:tcW w:type="dxa" w:w="4032"/>
            <w:tcMar>
              <w:top w:w="110" w:type="dxa"/>
              <w:start w:w="120" w:type="dxa"/>
              <w:bottom w:w="110" w:type="dxa"/>
              <w:end w:w="120" w:type="dxa"/>
            </w:tcMar>
          </w:tcPr>
          <w:p>
            <w:pPr>
              <w:spacing w:after="0"/>
            </w:pPr>
            <w:r>
              <w:rPr>
                <w:rFonts w:ascii="Inter" w:hAnsi="Inter"/>
                <w:color w:val="000000"/>
                <w:sz w:val="16"/>
              </w:rPr>
              <w:t>Recognisable mark</w:t>
            </w:r>
          </w:p>
        </w:tc>
        <w:tc>
          <w:tcPr>
            <w:tcW w:type="dxa" w:w="3312"/>
            <w:tcMar>
              <w:top w:w="110" w:type="dxa"/>
              <w:start w:w="120" w:type="dxa"/>
              <w:bottom w:w="110" w:type="dxa"/>
              <w:end w:w="120" w:type="dxa"/>
            </w:tcMar>
          </w:tcPr>
          <w:p>
            <w:pPr>
              <w:spacing w:after="0"/>
            </w:pPr>
            <w:r>
              <w:rPr>
                <w:rFonts w:ascii="Inter" w:hAnsi="Inter"/>
                <w:color w:val="000000"/>
                <w:sz w:val="16"/>
              </w:rPr>
              <w:t>Production method / one-colour treatment</w:t>
            </w:r>
          </w:p>
        </w:tc>
      </w:tr>
      <w:tr>
        <w:tc>
          <w:tcPr>
            <w:tcW w:type="dxa" w:w="2160"/>
            <w:tcMar>
              <w:top w:w="110" w:type="dxa"/>
              <w:start w:w="120" w:type="dxa"/>
              <w:bottom w:w="110" w:type="dxa"/>
              <w:end w:w="120" w:type="dxa"/>
            </w:tcMar>
            <w:shd w:fill="FFF7E4"/>
          </w:tcPr>
          <w:p>
            <w:pPr>
              <w:spacing w:after="0"/>
            </w:pPr>
            <w:r>
              <w:rPr>
                <w:rFonts w:ascii="Inter" w:hAnsi="Inter"/>
                <w:color w:val="000000"/>
                <w:sz w:val="16"/>
              </w:rPr>
              <w:t>Partner collaboration</w:t>
            </w:r>
          </w:p>
        </w:tc>
        <w:tc>
          <w:tcPr>
            <w:tcW w:type="dxa" w:w="4032"/>
            <w:tcMar>
              <w:top w:w="110" w:type="dxa"/>
              <w:start w:w="120" w:type="dxa"/>
              <w:bottom w:w="110" w:type="dxa"/>
              <w:end w:w="120" w:type="dxa"/>
            </w:tcMar>
          </w:tcPr>
          <w:p>
            <w:pPr>
              <w:spacing w:after="0"/>
            </w:pPr>
            <w:r>
              <w:rPr>
                <w:rFonts w:ascii="Inter" w:hAnsi="Inter"/>
                <w:color w:val="000000"/>
                <w:sz w:val="16"/>
              </w:rPr>
              <w:t>FCS mark + clear attribution</w:t>
            </w:r>
          </w:p>
        </w:tc>
        <w:tc>
          <w:tcPr>
            <w:tcW w:type="dxa" w:w="3312"/>
            <w:tcMar>
              <w:top w:w="110" w:type="dxa"/>
              <w:start w:w="120" w:type="dxa"/>
              <w:bottom w:w="110" w:type="dxa"/>
              <w:end w:w="120" w:type="dxa"/>
            </w:tcMar>
          </w:tcPr>
          <w:p>
            <w:pPr>
              <w:spacing w:after="0"/>
            </w:pPr>
            <w:r>
              <w:rPr>
                <w:rFonts w:ascii="Inter" w:hAnsi="Inter"/>
                <w:color w:val="000000"/>
                <w:sz w:val="16"/>
              </w:rPr>
              <w:t>Partner's identity in a defined secondary zone</w:t>
            </w:r>
          </w:p>
        </w:tc>
      </w:tr>
    </w:tbl>
    <w:p>
      <w:pPr>
        <w:spacing w:after="0"/>
      </w:pPr>
    </w:p>
    <w:p>
      <w:pPr>
        <w:spacing w:before="240" w:after="40"/>
        <w:keepNext/>
      </w:pPr>
      <w:r>
        <w:rPr>
          <w:rFonts w:ascii="DejaVu Sans Mono" w:hAnsi="DejaVu Sans Mono"/>
          <w:b/>
          <w:color w:val="D12D2D"/>
          <w:sz w:val="22"/>
        </w:rPr>
        <w:t>12</w:t>
      </w:r>
      <w:r>
        <w:t xml:space="preserve">  </w:t>
      </w:r>
      <w:r>
        <w:rPr>
          <w:rFonts w:ascii="Inter" w:hAnsi="Inter"/>
          <w:b/>
          <w:color w:val="000000"/>
          <w:sz w:val="46"/>
        </w:rPr>
        <w:t>IMAGERY, ILLUSTRATION &amp; ICONOGRAPHY</w:t>
      </w:r>
    </w:p>
    <w:p>
      <w:pPr>
        <w:spacing w:after="240"/>
      </w:pPr>
      <w:r>
        <w:rPr>
          <w:i/>
          <w:color w:val="666666"/>
          <w:sz w:val="21"/>
        </w:rPr>
        <w:t>The Icarus illustration is detailed; surrounding graphics should give it room to breathe.</w:t>
      </w:r>
    </w:p>
    <w:tbl>
      <w:tblPr>
        <w:tblW w:type="auto" w:w="0"/>
        <w:jc w:val="left"/>
        <w:tblLook w:firstColumn="1" w:firstRow="1" w:lastColumn="0" w:lastRow="0" w:noHBand="0" w:noVBand="1" w:val="04A0"/>
      </w:tblPr>
      <w:tblGrid>
        <w:gridCol w:w="9749"/>
      </w:tblGrid>
      <w:tr>
        <w:tc>
          <w:tcPr>
            <w:tcW w:type="dxa" w:w="9749"/>
            <w:shd w:fill="FCCE37"/>
            <w:tcMar>
              <w:top w:w="0" w:type="dxa"/>
              <w:start w:w="0" w:type="dxa"/>
              <w:bottom w:w="0" w:type="dxa"/>
              <w:end w:w="0" w:type="dxa"/>
            </w:tcMar>
          </w:tcPr>
          <w:p>
            <w:pPr>
              <w:spacing w:after="0" w:line="40" w:lineRule="exact"/>
            </w:pPr>
          </w:p>
        </w:tc>
      </w:tr>
    </w:tbl>
    <w:p>
      <w:pPr>
        <w:spacing w:after="0"/>
      </w:pPr>
    </w:p>
    <w:p>
      <w:pPr>
        <w:spacing w:before="120" w:after="40"/>
        <w:keepNext/>
      </w:pPr>
      <w:r>
        <w:rPr>
          <w:rFonts w:ascii="Inter" w:hAnsi="Inter"/>
          <w:b/>
          <w:color w:val="D12D2D"/>
          <w:sz w:val="16"/>
        </w:rPr>
        <w:t xml:space="preserve">GUIDELINE  </w:t>
      </w:r>
      <w:r>
        <w:rPr>
          <w:rFonts w:ascii="Inter" w:hAnsi="Inter"/>
          <w:b/>
          <w:color w:val="000000"/>
          <w:sz w:val="24"/>
        </w:rPr>
        <w:t>Use the Icarus mark as the hero, not as texture</w:t>
      </w:r>
    </w:p>
    <w:p>
      <w:pPr>
        <w:pStyle w:val="BodyText"/>
        <w:spacing w:after="60"/>
      </w:pPr>
      <w:r>
        <w:t>Do not repeatedly tile or pattern the full bird illustration. When the mark is used decoratively, crop it intentionally and preserve enough recognizable structure that it remains identifiable.</w:t>
      </w:r>
    </w:p>
    <w:p>
      <w:pPr>
        <w:pStyle w:val="Evidence"/>
      </w:pPr>
      <w:r>
        <w:rPr>
          <w:b/>
          <w:color w:val="D12D2D"/>
        </w:rPr>
        <w:t xml:space="preserve">RESEARCH BASIS  </w:t>
      </w:r>
      <w:r>
        <w:t>A logo is a primary identifier; brand guides recommend clear space, minimum size and context testing rather than uncontrolled decorative use.</w:t>
      </w:r>
      <w:r>
        <w:rPr>
          <w:b/>
          <w:color w:val="000000"/>
        </w:rPr>
        <w:t xml:space="preserve">  [R6]</w:t>
      </w:r>
    </w:p>
    <w:p>
      <w:pPr>
        <w:spacing w:before="120" w:after="40"/>
        <w:keepNext/>
      </w:pPr>
      <w:r>
        <w:rPr>
          <w:rFonts w:ascii="Inter" w:hAnsi="Inter"/>
          <w:b/>
          <w:color w:val="D12D2D"/>
          <w:sz w:val="16"/>
        </w:rPr>
        <w:t xml:space="preserve">GUIDELINE  </w:t>
      </w:r>
      <w:r>
        <w:rPr>
          <w:rFonts w:ascii="Inter" w:hAnsi="Inter"/>
          <w:b/>
          <w:color w:val="000000"/>
          <w:sz w:val="24"/>
        </w:rPr>
        <w:t>Prefer high-contrast, editorial imagery</w:t>
      </w:r>
    </w:p>
    <w:p>
      <w:pPr>
        <w:pStyle w:val="BodyText"/>
        <w:spacing w:after="60"/>
      </w:pPr>
      <w:r>
        <w:t>Photography and illustrations should support the subject. FCS can use documentary, workshop, code, laboratory, campus and maker imagery; avoid generic corporate stock that conflicts with the public/technical character.</w:t>
      </w:r>
    </w:p>
    <w:p>
      <w:pPr>
        <w:pStyle w:val="Evidence"/>
      </w:pPr>
      <w:r>
        <w:rPr>
          <w:b/>
          <w:color w:val="D12D2D"/>
        </w:rPr>
        <w:t xml:space="preserve">RESEARCH BASIS  </w:t>
      </w:r>
      <w:r>
        <w:t>Visual identity systems include imagery and photography rules because imagery contributes to the overall identity alongside logo, colour and type.</w:t>
      </w:r>
      <w:r>
        <w:rPr>
          <w:b/>
          <w:color w:val="000000"/>
        </w:rPr>
        <w:t xml:space="preserve">  [R12]</w:t>
      </w:r>
    </w:p>
    <w:p>
      <w:pPr>
        <w:spacing w:before="120" w:after="40"/>
        <w:keepNext/>
      </w:pPr>
      <w:r>
        <w:rPr>
          <w:rFonts w:ascii="Inter" w:hAnsi="Inter"/>
          <w:b/>
          <w:color w:val="D12D2D"/>
          <w:sz w:val="16"/>
        </w:rPr>
        <w:t xml:space="preserve">GUIDELINE  </w:t>
      </w:r>
      <w:r>
        <w:rPr>
          <w:rFonts w:ascii="Inter" w:hAnsi="Inter"/>
          <w:b/>
          <w:color w:val="000000"/>
          <w:sz w:val="24"/>
        </w:rPr>
        <w:t>Pixel / grid motifs are secondary</w:t>
      </w:r>
    </w:p>
    <w:p>
      <w:pPr>
        <w:pStyle w:val="BodyText"/>
        <w:spacing w:after="60"/>
      </w:pPr>
      <w:r>
        <w:t>The supplied boards use pixel-like icons, grids and technical frames. Use them as secondary interface language; never allow them to overpower the subject or reduce legibility.</w:t>
      </w:r>
    </w:p>
    <w:p>
      <w:pPr>
        <w:pStyle w:val="Evidence"/>
      </w:pPr>
      <w:r>
        <w:rPr>
          <w:b/>
          <w:color w:val="D12D2D"/>
        </w:rPr>
        <w:t xml:space="preserve">RESEARCH BASIS  </w:t>
      </w:r>
      <w:r>
        <w:t>Scannability and hierarchy research supports prioritising meaningful content over decorative density.</w:t>
      </w:r>
      <w:r>
        <w:rPr>
          <w:b/>
          <w:color w:val="000000"/>
        </w:rPr>
        <w:t xml:space="preserve">  [R5]</w:t>
      </w:r>
    </w:p>
    <w:p>
      <w:pPr>
        <w:spacing w:before="120" w:after="40"/>
        <w:keepNext/>
      </w:pPr>
      <w:r>
        <w:rPr>
          <w:rFonts w:ascii="Inter" w:hAnsi="Inter"/>
          <w:b/>
          <w:color w:val="D12D2D"/>
          <w:sz w:val="16"/>
        </w:rPr>
        <w:t xml:space="preserve">GUIDELINE  </w:t>
      </w:r>
      <w:r>
        <w:rPr>
          <w:rFonts w:ascii="Inter" w:hAnsi="Inter"/>
          <w:b/>
          <w:color w:val="000000"/>
          <w:sz w:val="24"/>
        </w:rPr>
        <w:t>Icons should be functional</w:t>
      </w:r>
    </w:p>
    <w:p>
      <w:pPr>
        <w:pStyle w:val="BodyText"/>
        <w:spacing w:after="60"/>
      </w:pPr>
      <w:r>
        <w:t>Use a consistent stroke/shape logic for UI icons. The current website uses 24px icon assets for known services; keep icon size and alignment systematic rather than mixing arbitrary icon families.</w:t>
      </w:r>
    </w:p>
    <w:p>
      <w:pPr>
        <w:pStyle w:val="Evidence"/>
      </w:pPr>
      <w:r>
        <w:rPr>
          <w:b/>
          <w:color w:val="D12D2D"/>
        </w:rPr>
        <w:t xml:space="preserve">RESEARCH BASIS  </w:t>
      </w:r>
      <w:r>
        <w:t>The website documents a 24px icon system, and accessibility standards require non-text UI indicators to remain perceivable.</w:t>
      </w:r>
      <w:r>
        <w:rPr>
          <w:b/>
          <w:color w:val="000000"/>
        </w:rPr>
        <w:t xml:space="preserve">  [R13, R1]</w:t>
      </w:r>
    </w:p>
    <w:p>
      <w:pPr>
        <w:spacing w:before="240" w:after="40"/>
        <w:keepNext/>
      </w:pPr>
      <w:r>
        <w:rPr>
          <w:rFonts w:ascii="DejaVu Sans Mono" w:hAnsi="DejaVu Sans Mono"/>
          <w:b/>
          <w:color w:val="D12D2D"/>
          <w:sz w:val="22"/>
        </w:rPr>
        <w:t>13</w:t>
      </w:r>
      <w:r>
        <w:t xml:space="preserve">  </w:t>
      </w:r>
      <w:r>
        <w:rPr>
          <w:rFonts w:ascii="Inter" w:hAnsi="Inter"/>
          <w:b/>
          <w:color w:val="000000"/>
          <w:sz w:val="46"/>
        </w:rPr>
        <w:t>MOTION &amp; INTERACTION LANGUAGE</w:t>
      </w:r>
    </w:p>
    <w:p>
      <w:pPr>
        <w:spacing w:after="240"/>
      </w:pPr>
      <w:r>
        <w:rPr>
          <w:i/>
          <w:color w:val="666666"/>
          <w:sz w:val="21"/>
        </w:rPr>
        <w:t>Motion should communicate state, sequence or energy—not compensate for weak hierarchy.</w:t>
      </w:r>
    </w:p>
    <w:tbl>
      <w:tblPr>
        <w:tblW w:type="auto" w:w="0"/>
        <w:jc w:val="left"/>
        <w:tblLook w:firstColumn="1" w:firstRow="1" w:lastColumn="0" w:lastRow="0" w:noHBand="0" w:noVBand="1" w:val="04A0"/>
      </w:tblPr>
      <w:tblGrid>
        <w:gridCol w:w="9749"/>
      </w:tblGrid>
      <w:tr>
        <w:tc>
          <w:tcPr>
            <w:tcW w:type="dxa" w:w="9749"/>
            <w:shd w:fill="FCCE37"/>
            <w:tcMar>
              <w:top w:w="0" w:type="dxa"/>
              <w:start w:w="0" w:type="dxa"/>
              <w:bottom w:w="0" w:type="dxa"/>
              <w:end w:w="0" w:type="dxa"/>
            </w:tcMar>
          </w:tcPr>
          <w:p>
            <w:pPr>
              <w:spacing w:after="0" w:line="40" w:lineRule="exact"/>
            </w:pPr>
          </w:p>
        </w:tc>
      </w:tr>
    </w:tbl>
    <w:p>
      <w:pPr>
        <w:spacing w:after="0"/>
      </w:pPr>
    </w:p>
    <w:p>
      <w:pPr>
        <w:spacing w:before="120" w:after="40"/>
        <w:keepNext/>
      </w:pPr>
      <w:r>
        <w:rPr>
          <w:rFonts w:ascii="Inter" w:hAnsi="Inter"/>
          <w:b/>
          <w:color w:val="D12D2D"/>
          <w:sz w:val="16"/>
        </w:rPr>
        <w:t xml:space="preserve">GUIDELINE  </w:t>
      </w:r>
      <w:r>
        <w:rPr>
          <w:rFonts w:ascii="Inter" w:hAnsi="Inter"/>
          <w:b/>
          <w:color w:val="000000"/>
          <w:sz w:val="24"/>
        </w:rPr>
        <w:t>Animate the wings sparingly</w:t>
      </w:r>
    </w:p>
    <w:p>
      <w:pPr>
        <w:pStyle w:val="BodyText"/>
        <w:spacing w:after="60"/>
      </w:pPr>
      <w:r>
        <w:t>Wing motion may be used for loading, reveal or event transitions, but should not be a perpetual decorative animation. Prefer short, purposeful motion with an immediate static equivalent.</w:t>
      </w:r>
    </w:p>
    <w:p>
      <w:pPr>
        <w:pStyle w:val="Evidence"/>
      </w:pPr>
      <w:r>
        <w:rPr>
          <w:b/>
          <w:color w:val="D12D2D"/>
        </w:rPr>
        <w:t xml:space="preserve">RESEARCH BASIS  </w:t>
      </w:r>
      <w:r>
        <w:t>WCAG 2.2 includes requirements concerning animation from interactions and physical reactions; interaction design should also preserve usability when motion is reduced.</w:t>
      </w:r>
      <w:r>
        <w:rPr>
          <w:b/>
          <w:color w:val="000000"/>
        </w:rPr>
        <w:t xml:space="preserve">  [R1]</w:t>
      </w:r>
    </w:p>
    <w:p>
      <w:pPr>
        <w:spacing w:before="120" w:after="40"/>
        <w:keepNext/>
      </w:pPr>
      <w:r>
        <w:rPr>
          <w:rFonts w:ascii="Inter" w:hAnsi="Inter"/>
          <w:b/>
          <w:color w:val="D12D2D"/>
          <w:sz w:val="16"/>
        </w:rPr>
        <w:t xml:space="preserve">GUIDELINE  </w:t>
      </w:r>
      <w:r>
        <w:rPr>
          <w:rFonts w:ascii="Inter" w:hAnsi="Inter"/>
          <w:b/>
          <w:color w:val="000000"/>
          <w:sz w:val="24"/>
        </w:rPr>
        <w:t>Use motion to reveal hierarchy</w:t>
      </w:r>
    </w:p>
    <w:p>
      <w:pPr>
        <w:pStyle w:val="BodyText"/>
        <w:spacing w:after="60"/>
      </w:pPr>
      <w:r>
        <w:t>When content enters, animate the structural order: section → title → detail. Avoid animating every element independently.</w:t>
      </w:r>
    </w:p>
    <w:p>
      <w:pPr>
        <w:pStyle w:val="Evidence"/>
      </w:pPr>
      <w:r>
        <w:rPr>
          <w:b/>
          <w:color w:val="D12D2D"/>
        </w:rPr>
        <w:t xml:space="preserve">RESEARCH BASIS  </w:t>
      </w:r>
      <w:r>
        <w:t>Scannability depends on clear hierarchy; motion should reinforce rather than obscure that hierarchy.</w:t>
      </w:r>
      <w:r>
        <w:rPr>
          <w:b/>
          <w:color w:val="000000"/>
        </w:rPr>
        <w:t xml:space="preserve">  [R5]</w:t>
      </w:r>
    </w:p>
    <w:p>
      <w:pPr>
        <w:spacing w:before="120" w:after="40"/>
        <w:keepNext/>
      </w:pPr>
      <w:r>
        <w:rPr>
          <w:rFonts w:ascii="Inter" w:hAnsi="Inter"/>
          <w:b/>
          <w:color w:val="D12D2D"/>
          <w:sz w:val="16"/>
        </w:rPr>
        <w:t xml:space="preserve">GUIDELINE  </w:t>
      </w:r>
      <w:r>
        <w:rPr>
          <w:rFonts w:ascii="Inter" w:hAnsi="Inter"/>
          <w:b/>
          <w:color w:val="000000"/>
          <w:sz w:val="24"/>
        </w:rPr>
        <w:t>Respect reduced-motion preferences</w:t>
      </w:r>
    </w:p>
    <w:p>
      <w:pPr>
        <w:pStyle w:val="BodyText"/>
        <w:spacing w:after="60"/>
      </w:pPr>
      <w:r>
        <w:t>Provide a reduced-motion mode that removes non-essential animation while retaining functional state changes.</w:t>
      </w:r>
    </w:p>
    <w:p>
      <w:pPr>
        <w:pStyle w:val="Evidence"/>
      </w:pPr>
      <w:r>
        <w:rPr>
          <w:b/>
          <w:color w:val="D12D2D"/>
        </w:rPr>
        <w:t xml:space="preserve">RESEARCH BASIS  </w:t>
      </w:r>
      <w:r>
        <w:t>WCAG 2.2 addresses animation and user safety/comfort; respecting reduced-motion preferences is a practical accessibility implementation.</w:t>
      </w:r>
      <w:r>
        <w:rPr>
          <w:b/>
          <w:color w:val="000000"/>
        </w:rPr>
        <w:t xml:space="preserve">  [R1]</w:t>
      </w:r>
    </w:p>
    <w:p>
      <w:r>
        <w:br w:type="page"/>
      </w:r>
    </w:p>
    <w:p>
      <w:pPr>
        <w:spacing w:before="240" w:after="40"/>
        <w:keepNext/>
      </w:pPr>
      <w:r>
        <w:rPr>
          <w:rFonts w:ascii="DejaVu Sans Mono" w:hAnsi="DejaVu Sans Mono"/>
          <w:b/>
          <w:color w:val="D12D2D"/>
          <w:sz w:val="22"/>
        </w:rPr>
        <w:t>14</w:t>
      </w:r>
      <w:r>
        <w:t xml:space="preserve">  </w:t>
      </w:r>
      <w:r>
        <w:rPr>
          <w:rFonts w:ascii="Inter" w:hAnsi="Inter"/>
          <w:b/>
          <w:color w:val="000000"/>
          <w:sz w:val="46"/>
        </w:rPr>
        <w:t>BRAND VOICE &amp; EDITORIAL SYSTEM</w:t>
      </w:r>
    </w:p>
    <w:p>
      <w:pPr>
        <w:spacing w:after="240"/>
      </w:pPr>
      <w:r>
        <w:rPr>
          <w:i/>
          <w:color w:val="666666"/>
          <w:sz w:val="21"/>
        </w:rPr>
        <w:t>The visual identity becomes stronger when the language behaves like the graphics.</w:t>
      </w:r>
    </w:p>
    <w:tbl>
      <w:tblPr>
        <w:tblW w:type="auto" w:w="0"/>
        <w:jc w:val="left"/>
        <w:tblLook w:firstColumn="1" w:firstRow="1" w:lastColumn="0" w:lastRow="0" w:noHBand="0" w:noVBand="1" w:val="04A0"/>
      </w:tblPr>
      <w:tblGrid>
        <w:gridCol w:w="9749"/>
      </w:tblGrid>
      <w:tr>
        <w:tc>
          <w:tcPr>
            <w:tcW w:type="dxa" w:w="9749"/>
            <w:shd w:fill="FCCE37"/>
            <w:tcMar>
              <w:top w:w="0" w:type="dxa"/>
              <w:start w:w="0" w:type="dxa"/>
              <w:bottom w:w="0" w:type="dxa"/>
              <w:end w:w="0" w:type="dxa"/>
            </w:tcMar>
          </w:tcPr>
          <w:p>
            <w:pPr>
              <w:spacing w:after="0" w:line="40" w:lineRule="exact"/>
            </w:pPr>
          </w:p>
        </w:tc>
      </w:tr>
    </w:tbl>
    <w:p>
      <w:pPr>
        <w:spacing w:after="0"/>
      </w:pPr>
    </w:p>
    <w:p>
      <w:pPr>
        <w:spacing w:before="120" w:after="40"/>
        <w:keepNext/>
      </w:pPr>
      <w:r>
        <w:rPr>
          <w:rFonts w:ascii="Inter" w:hAnsi="Inter"/>
          <w:b/>
          <w:color w:val="D12D2D"/>
          <w:sz w:val="16"/>
        </w:rPr>
        <w:t xml:space="preserve">GUIDELINE  </w:t>
      </w:r>
      <w:r>
        <w:rPr>
          <w:rFonts w:ascii="Inter" w:hAnsi="Inter"/>
          <w:b/>
          <w:color w:val="000000"/>
          <w:sz w:val="24"/>
        </w:rPr>
        <w:t>Write plainly</w:t>
      </w:r>
    </w:p>
    <w:p>
      <w:pPr>
        <w:pStyle w:val="BodyText"/>
        <w:spacing w:after="60"/>
      </w:pPr>
      <w:r>
        <w:t>Prefer short declarative sentences, concrete verbs and direct labels. Use technical terminology when it is useful, but do not use jargon merely to sound technical.</w:t>
      </w:r>
    </w:p>
    <w:p>
      <w:pPr>
        <w:pStyle w:val="Evidence"/>
      </w:pPr>
      <w:r>
        <w:rPr>
          <w:b/>
          <w:color w:val="D12D2D"/>
        </w:rPr>
        <w:t xml:space="preserve">RESEARCH BASIS  </w:t>
      </w:r>
      <w:r>
        <w:t>NN/g's web research recommends concise, scannable writing, meaningful headings and front-loaded information.</w:t>
      </w:r>
      <w:r>
        <w:rPr>
          <w:b/>
          <w:color w:val="000000"/>
        </w:rPr>
        <w:t xml:space="preserve">  [R5]</w:t>
      </w:r>
    </w:p>
    <w:p>
      <w:pPr>
        <w:spacing w:before="120" w:after="40"/>
        <w:keepNext/>
      </w:pPr>
      <w:r>
        <w:rPr>
          <w:rFonts w:ascii="Inter" w:hAnsi="Inter"/>
          <w:b/>
          <w:color w:val="D12D2D"/>
          <w:sz w:val="16"/>
        </w:rPr>
        <w:t xml:space="preserve">GUIDELINE  </w:t>
      </w:r>
      <w:r>
        <w:rPr>
          <w:rFonts w:ascii="Inter" w:hAnsi="Inter"/>
          <w:b/>
          <w:color w:val="000000"/>
          <w:sz w:val="24"/>
        </w:rPr>
        <w:t>Use the public-record voice</w:t>
      </w:r>
    </w:p>
    <w:p>
      <w:pPr>
        <w:pStyle w:val="BodyText"/>
        <w:spacing w:after="60"/>
      </w:pPr>
      <w:r>
        <w:t>FCS copy should sound like a maintained technical record: what happened, what was built, what failed, what was learned, what is next.</w:t>
      </w:r>
    </w:p>
    <w:p>
      <w:pPr>
        <w:pStyle w:val="Evidence"/>
      </w:pPr>
      <w:r>
        <w:rPr>
          <w:b/>
          <w:color w:val="D12D2D"/>
        </w:rPr>
        <w:t xml:space="preserve">RESEARCH BASIS  </w:t>
      </w:r>
      <w:r>
        <w:t>This rule follows the editorial voice already established by the current FCS site, which frames its work as public records and study/work artifacts.</w:t>
      </w:r>
      <w:r>
        <w:rPr>
          <w:b/>
          <w:color w:val="000000"/>
        </w:rPr>
        <w:t xml:space="preserve">  [R13]</w:t>
      </w:r>
    </w:p>
    <w:p>
      <w:pPr>
        <w:spacing w:before="120" w:after="40"/>
        <w:keepNext/>
      </w:pPr>
      <w:r>
        <w:rPr>
          <w:rFonts w:ascii="Inter" w:hAnsi="Inter"/>
          <w:b/>
          <w:color w:val="D12D2D"/>
          <w:sz w:val="16"/>
        </w:rPr>
        <w:t xml:space="preserve">GUIDELINE  </w:t>
      </w:r>
      <w:r>
        <w:rPr>
          <w:rFonts w:ascii="Inter" w:hAnsi="Inter"/>
          <w:b/>
          <w:color w:val="000000"/>
          <w:sz w:val="24"/>
        </w:rPr>
        <w:t>Do not oversell community work</w:t>
      </w:r>
    </w:p>
    <w:p>
      <w:pPr>
        <w:pStyle w:val="BodyText"/>
        <w:spacing w:after="60"/>
      </w:pPr>
      <w:r>
        <w:t>Prefer evidence of activity—notes, repositories, events, study groups, outputs and experiments—over generic claims about being “the best”, “revolutionary” or “world-class”.</w:t>
      </w:r>
    </w:p>
    <w:p>
      <w:pPr>
        <w:pStyle w:val="Evidence"/>
      </w:pPr>
      <w:r>
        <w:rPr>
          <w:b/>
          <w:color w:val="D12D2D"/>
        </w:rPr>
        <w:t xml:space="preserve">RESEARCH BASIS  </w:t>
      </w:r>
      <w:r>
        <w:t>The current site is structured around public work and evidence; scannable, concrete content is also easier for users to evaluate.</w:t>
      </w:r>
      <w:r>
        <w:rPr>
          <w:b/>
          <w:color w:val="000000"/>
        </w:rPr>
        <w:t xml:space="preserve">  [R5, R13]</w:t>
      </w:r>
    </w:p>
    <w:p>
      <w:pPr>
        <w:spacing w:before="120" w:after="40"/>
        <w:keepNext/>
      </w:pPr>
      <w:r>
        <w:rPr>
          <w:rFonts w:ascii="Inter" w:hAnsi="Inter"/>
          <w:b/>
          <w:color w:val="D12D2D"/>
          <w:sz w:val="16"/>
        </w:rPr>
        <w:t xml:space="preserve">GUIDELINE  </w:t>
      </w:r>
      <w:r>
        <w:rPr>
          <w:rFonts w:ascii="Inter" w:hAnsi="Inter"/>
          <w:b/>
          <w:color w:val="000000"/>
          <w:sz w:val="24"/>
        </w:rPr>
        <w:t>Metadata is a feature</w:t>
      </w:r>
    </w:p>
    <w:p>
      <w:pPr>
        <w:pStyle w:val="BodyText"/>
        <w:spacing w:after="60"/>
      </w:pPr>
      <w:r>
        <w:t>Dates, status, version numbers, authorship, links and source labels should be visible when useful. Use monospace metadata as a recognisable FCS device.</w:t>
      </w:r>
    </w:p>
    <w:p>
      <w:pPr>
        <w:pStyle w:val="Evidence"/>
      </w:pPr>
      <w:r>
        <w:rPr>
          <w:b/>
          <w:color w:val="D12D2D"/>
        </w:rPr>
        <w:t xml:space="preserve">RESEARCH BASIS  </w:t>
      </w:r>
      <w:r>
        <w:t>The current website already uses labels such as RFC numbers, status, sections and public-record terminology.</w:t>
      </w:r>
      <w:r>
        <w:rPr>
          <w:b/>
          <w:color w:val="000000"/>
        </w:rPr>
        <w:t xml:space="preserve">  [R13]</w:t>
      </w:r>
    </w:p>
    <w:p>
      <w:pPr>
        <w:spacing w:before="240" w:after="40"/>
        <w:keepNext/>
      </w:pPr>
      <w:r>
        <w:rPr>
          <w:rFonts w:ascii="DejaVu Sans Mono" w:hAnsi="DejaVu Sans Mono"/>
          <w:b/>
          <w:color w:val="D12D2D"/>
          <w:sz w:val="22"/>
        </w:rPr>
        <w:t>15</w:t>
      </w:r>
      <w:r>
        <w:t xml:space="preserve">  </w:t>
      </w:r>
      <w:r>
        <w:rPr>
          <w:rFonts w:ascii="Inter" w:hAnsi="Inter"/>
          <w:b/>
          <w:color w:val="000000"/>
          <w:sz w:val="46"/>
        </w:rPr>
        <w:t>GOVERNANCE &amp; PRODUCTION WORKFLOW</w:t>
      </w:r>
    </w:p>
    <w:p>
      <w:pPr>
        <w:spacing w:after="240"/>
      </w:pPr>
      <w:r>
        <w:rPr>
          <w:i/>
          <w:color w:val="666666"/>
          <w:sz w:val="21"/>
        </w:rPr>
        <w:t>The system stays healthy only if assets and decisions are version-controlled.</w:t>
      </w:r>
    </w:p>
    <w:tbl>
      <w:tblPr>
        <w:tblW w:type="auto" w:w="0"/>
        <w:jc w:val="left"/>
        <w:tblLook w:firstColumn="1" w:firstRow="1" w:lastColumn="0" w:lastRow="0" w:noHBand="0" w:noVBand="1" w:val="04A0"/>
      </w:tblPr>
      <w:tblGrid>
        <w:gridCol w:w="9749"/>
      </w:tblGrid>
      <w:tr>
        <w:tc>
          <w:tcPr>
            <w:tcW w:type="dxa" w:w="9749"/>
            <w:shd w:fill="FCCE37"/>
            <w:tcMar>
              <w:top w:w="0" w:type="dxa"/>
              <w:start w:w="0" w:type="dxa"/>
              <w:bottom w:w="0" w:type="dxa"/>
              <w:end w:w="0" w:type="dxa"/>
            </w:tcMar>
          </w:tcPr>
          <w:p>
            <w:pPr>
              <w:spacing w:after="0" w:line="40" w:lineRule="exact"/>
            </w:pPr>
          </w:p>
        </w:tc>
      </w:tr>
    </w:tbl>
    <w:p>
      <w:pPr>
        <w:spacing w:after="0"/>
      </w:pPr>
    </w:p>
    <w:p>
      <w:pPr>
        <w:spacing w:before="120" w:after="40"/>
        <w:keepNext/>
      </w:pPr>
      <w:r>
        <w:rPr>
          <w:rFonts w:ascii="Inter" w:hAnsi="Inter"/>
          <w:b/>
          <w:color w:val="D12D2D"/>
          <w:sz w:val="16"/>
        </w:rPr>
        <w:t xml:space="preserve">GUIDELINE  </w:t>
      </w:r>
      <w:r>
        <w:rPr>
          <w:rFonts w:ascii="Inter" w:hAnsi="Inter"/>
          <w:b/>
          <w:color w:val="000000"/>
          <w:sz w:val="24"/>
        </w:rPr>
        <w:t>Maintain a single source of truth</w:t>
      </w:r>
    </w:p>
    <w:p>
      <w:pPr>
        <w:pStyle w:val="BodyText"/>
        <w:spacing w:after="60"/>
      </w:pPr>
      <w:r>
        <w:t>Keep the master logo SVGs, canonical colour tokens, font files/licensing notes, templates and current brand guide in one version-controlled location. Do not let designers work from screenshots as the source asset.</w:t>
      </w:r>
    </w:p>
    <w:p>
      <w:pPr>
        <w:pStyle w:val="Evidence"/>
      </w:pPr>
      <w:r>
        <w:rPr>
          <w:b/>
          <w:color w:val="D12D2D"/>
        </w:rPr>
        <w:t xml:space="preserve">RESEARCH BASIS  </w:t>
      </w:r>
      <w:r>
        <w:t>Brand kits and guidelines exist to centralise approved assets and usage rules; current print workflows also depend on correct, linked resources.</w:t>
      </w:r>
      <w:r>
        <w:rPr>
          <w:b/>
          <w:color w:val="000000"/>
        </w:rPr>
        <w:t xml:space="preserve">  [R6, R7, R12]</w:t>
      </w:r>
    </w:p>
    <w:p>
      <w:pPr>
        <w:spacing w:before="120" w:after="40"/>
        <w:keepNext/>
      </w:pPr>
      <w:r>
        <w:rPr>
          <w:rFonts w:ascii="Inter" w:hAnsi="Inter"/>
          <w:b/>
          <w:color w:val="D12D2D"/>
          <w:sz w:val="16"/>
        </w:rPr>
        <w:t xml:space="preserve">GUIDELINE  </w:t>
      </w:r>
      <w:r>
        <w:rPr>
          <w:rFonts w:ascii="Inter" w:hAnsi="Inter"/>
          <w:b/>
          <w:color w:val="000000"/>
          <w:sz w:val="24"/>
        </w:rPr>
        <w:t>Version every change</w:t>
      </w:r>
    </w:p>
    <w:p>
      <w:pPr>
        <w:pStyle w:val="BodyText"/>
        <w:spacing w:after="60"/>
      </w:pPr>
      <w:r>
        <w:t>Use semantic or date-based versions for the brand kit. Record what changed: logo, colour, typography, layout, accessibility or production rules.</w:t>
      </w:r>
    </w:p>
    <w:p>
      <w:pPr>
        <w:pStyle w:val="Evidence"/>
      </w:pPr>
      <w:r>
        <w:rPr>
          <w:b/>
          <w:color w:val="D12D2D"/>
        </w:rPr>
        <w:t xml:space="preserve">RESEARCH BASIS  </w:t>
      </w:r>
      <w:r>
        <w:t>Consistent brand systems require documented rules, while evolving systems benefit from explicit change management rather than silent drift.</w:t>
      </w:r>
      <w:r>
        <w:rPr>
          <w:b/>
          <w:color w:val="000000"/>
        </w:rPr>
        <w:t xml:space="preserve">  [R12]</w:t>
      </w:r>
    </w:p>
    <w:p>
      <w:pPr>
        <w:spacing w:before="120" w:after="40"/>
        <w:keepNext/>
      </w:pPr>
      <w:r>
        <w:rPr>
          <w:rFonts w:ascii="Inter" w:hAnsi="Inter"/>
          <w:b/>
          <w:color w:val="D12D2D"/>
          <w:sz w:val="16"/>
        </w:rPr>
        <w:t xml:space="preserve">GUIDELINE  </w:t>
      </w:r>
      <w:r>
        <w:rPr>
          <w:rFonts w:ascii="Inter" w:hAnsi="Inter"/>
          <w:b/>
          <w:color w:val="000000"/>
          <w:sz w:val="24"/>
        </w:rPr>
        <w:t>Pre-publication checklist</w:t>
      </w:r>
    </w:p>
    <w:p>
      <w:pPr>
        <w:pStyle w:val="BodyText"/>
        <w:spacing w:after="60"/>
      </w:pPr>
      <w:r>
        <w:t>Every published asset should pass a short checklist: logo integrity, colour token correctness, typography, contrast, hierarchy, accessibility text, export format and file naming.</w:t>
      </w:r>
    </w:p>
    <w:p>
      <w:pPr>
        <w:pStyle w:val="Evidence"/>
      </w:pPr>
      <w:r>
        <w:rPr>
          <w:b/>
          <w:color w:val="D12D2D"/>
        </w:rPr>
        <w:t xml:space="preserve">RESEARCH BASIS  </w:t>
      </w:r>
      <w:r>
        <w:t>Brand consistency and accessible publishing both benefit from explicit verification; Adobe's print workflow uses preflight for production errors.</w:t>
      </w:r>
      <w:r>
        <w:rPr>
          <w:b/>
          <w:color w:val="000000"/>
        </w:rPr>
        <w:t xml:space="preserve">  [R6, R7, R1]</w:t>
      </w:r>
    </w:p>
    <w:p>
      <w:pPr>
        <w:pStyle w:val="Heading2"/>
      </w:pPr>
      <w:r>
        <w:t>15.1 FCS designer checklist</w:t>
      </w:r>
    </w:p>
    <w:p>
      <w:pPr>
        <w:spacing w:after="80"/>
      </w:pPr>
      <w:r>
        <w:rPr>
          <w:b/>
          <w:color w:val="D12D2D"/>
        </w:rPr>
        <w:t xml:space="preserve">□ </w:t>
      </w:r>
      <w:r>
        <w:t>Is the correct master logo used, with original proportions?</w:t>
      </w:r>
    </w:p>
    <w:p>
      <w:pPr>
        <w:spacing w:after="80"/>
      </w:pPr>
      <w:r>
        <w:rPr>
          <w:b/>
          <w:color w:val="D12D2D"/>
        </w:rPr>
        <w:t xml:space="preserve">□ </w:t>
      </w:r>
      <w:r>
        <w:t>Is the logo given adequate clear space?</w:t>
      </w:r>
    </w:p>
    <w:p>
      <w:pPr>
        <w:spacing w:after="80"/>
      </w:pPr>
      <w:r>
        <w:rPr>
          <w:b/>
          <w:color w:val="D12D2D"/>
        </w:rPr>
        <w:t xml:space="preserve">□ </w:t>
      </w:r>
      <w:r>
        <w:t>Are the four canonical core colours used correctly?</w:t>
      </w:r>
    </w:p>
    <w:p>
      <w:pPr>
        <w:spacing w:after="80"/>
      </w:pPr>
      <w:r>
        <w:rPr>
          <w:b/>
          <w:color w:val="D12D2D"/>
        </w:rPr>
        <w:t xml:space="preserve">□ </w:t>
      </w:r>
      <w:r>
        <w:t>Is any new colour documented and justified?</w:t>
      </w:r>
    </w:p>
    <w:p>
      <w:pPr>
        <w:spacing w:after="80"/>
      </w:pPr>
      <w:r>
        <w:rPr>
          <w:b/>
          <w:color w:val="D12D2D"/>
        </w:rPr>
        <w:t xml:space="preserve">□ </w:t>
      </w:r>
      <w:r>
        <w:t>Is Archivo Mono / Latin Modern Mono used according to role?</w:t>
      </w:r>
    </w:p>
    <w:p>
      <w:pPr>
        <w:spacing w:after="80"/>
      </w:pPr>
      <w:r>
        <w:rPr>
          <w:b/>
          <w:color w:val="D12D2D"/>
        </w:rPr>
        <w:t xml:space="preserve">□ </w:t>
      </w:r>
      <w:r>
        <w:t>Is the hierarchy understandable in a three-second scan?</w:t>
      </w:r>
    </w:p>
    <w:p>
      <w:pPr>
        <w:spacing w:after="80"/>
      </w:pPr>
      <w:r>
        <w:rPr>
          <w:b/>
          <w:color w:val="D12D2D"/>
        </w:rPr>
        <w:t xml:space="preserve">□ </w:t>
      </w:r>
      <w:r>
        <w:t>Does ordinary text meet the 4.5:1 contrast target?</w:t>
      </w:r>
    </w:p>
    <w:p>
      <w:pPr>
        <w:spacing w:after="80"/>
      </w:pPr>
      <w:r>
        <w:rPr>
          <w:b/>
          <w:color w:val="D12D2D"/>
        </w:rPr>
        <w:t xml:space="preserve">□ </w:t>
      </w:r>
      <w:r>
        <w:t>Are controls large enough and separated sufficiently?</w:t>
      </w:r>
    </w:p>
    <w:p>
      <w:pPr>
        <w:spacing w:after="80"/>
      </w:pPr>
      <w:r>
        <w:rPr>
          <w:b/>
          <w:color w:val="D12D2D"/>
        </w:rPr>
        <w:t xml:space="preserve">□ </w:t>
      </w:r>
      <w:r>
        <w:t>Is keyboard focus visible for digital work?</w:t>
      </w:r>
    </w:p>
    <w:p>
      <w:pPr>
        <w:spacing w:after="80"/>
      </w:pPr>
      <w:r>
        <w:rPr>
          <w:b/>
          <w:color w:val="D12D2D"/>
        </w:rPr>
        <w:t xml:space="preserve">□ </w:t>
      </w:r>
      <w:r>
        <w:t>Does the composition still work in monochrome where necessary?</w:t>
      </w:r>
    </w:p>
    <w:p>
      <w:pPr>
        <w:spacing w:after="80"/>
      </w:pPr>
      <w:r>
        <w:rPr>
          <w:b/>
          <w:color w:val="D12D2D"/>
        </w:rPr>
        <w:t xml:space="preserve">□ </w:t>
      </w:r>
      <w:r>
        <w:t>For print: final size, bleed, 300 ppi and print profile checked?</w:t>
      </w:r>
    </w:p>
    <w:p>
      <w:pPr>
        <w:spacing w:after="80"/>
      </w:pPr>
      <w:r>
        <w:rPr>
          <w:b/>
          <w:color w:val="D12D2D"/>
        </w:rPr>
        <w:t xml:space="preserve">□ </w:t>
      </w:r>
      <w:r>
        <w:t>For digital: safe zones, captions/alt text and platform crop checked?</w:t>
      </w:r>
    </w:p>
    <w:p>
      <w:pPr>
        <w:spacing w:after="80"/>
      </w:pPr>
      <w:r>
        <w:rPr>
          <w:b/>
          <w:color w:val="D12D2D"/>
        </w:rPr>
        <w:t xml:space="preserve">□ </w:t>
      </w:r>
      <w:r>
        <w:t>Has the final file been named and stored according to the asset system?</w:t>
      </w:r>
    </w:p>
    <w:p>
      <w:r>
        <w:br w:type="page"/>
      </w:r>
    </w:p>
    <w:p>
      <w:pPr>
        <w:spacing w:before="240" w:after="40"/>
        <w:keepNext/>
      </w:pPr>
      <w:r>
        <w:rPr>
          <w:rFonts w:ascii="DejaVu Sans Mono" w:hAnsi="DejaVu Sans Mono"/>
          <w:b/>
          <w:color w:val="D12D2D"/>
          <w:sz w:val="22"/>
        </w:rPr>
        <w:t>16</w:t>
      </w:r>
      <w:r>
        <w:t xml:space="preserve">  </w:t>
      </w:r>
      <w:r>
        <w:rPr>
          <w:rFonts w:ascii="Inter" w:hAnsi="Inter"/>
          <w:b/>
          <w:color w:val="000000"/>
          <w:sz w:val="46"/>
        </w:rPr>
        <w:t>RESEARCH BASIS &amp; REFERENCES</w:t>
      </w:r>
    </w:p>
    <w:p>
      <w:pPr>
        <w:spacing w:after="240"/>
      </w:pPr>
      <w:r>
        <w:rPr>
          <w:i/>
          <w:color w:val="666666"/>
          <w:sz w:val="21"/>
        </w:rPr>
        <w:t>Standards, usability research and brand-system references used to support the guidelines.</w:t>
      </w:r>
    </w:p>
    <w:tbl>
      <w:tblPr>
        <w:tblW w:type="auto" w:w="0"/>
        <w:jc w:val="left"/>
        <w:tblLook w:firstColumn="1" w:firstRow="1" w:lastColumn="0" w:lastRow="0" w:noHBand="0" w:noVBand="1" w:val="04A0"/>
      </w:tblPr>
      <w:tblGrid>
        <w:gridCol w:w="9749"/>
      </w:tblGrid>
      <w:tr>
        <w:tc>
          <w:tcPr>
            <w:tcW w:type="dxa" w:w="9749"/>
            <w:shd w:fill="FCCE37"/>
            <w:tcMar>
              <w:top w:w="0" w:type="dxa"/>
              <w:start w:w="0" w:type="dxa"/>
              <w:bottom w:w="0" w:type="dxa"/>
              <w:end w:w="0" w:type="dxa"/>
            </w:tcMar>
          </w:tcPr>
          <w:p>
            <w:pPr>
              <w:spacing w:after="0" w:line="40" w:lineRule="exact"/>
            </w:pPr>
          </w:p>
        </w:tc>
      </w:tr>
    </w:tbl>
    <w:p>
      <w:pPr>
        <w:spacing w:after="0"/>
      </w:pPr>
    </w:p>
    <w:p>
      <w:r>
        <w:t>The evidence model in this guide is deliberately mixed. WCAG and ISO material provides formal technical requirements or process standards. NN/g provides usability research on scanning behaviour. Adobe's brand/production material documents established professional workflows. FCS's own website and supplied identity boards define the brand-specific source material. Where this guide makes a brand-specific recommendation that is not a formal standard, it is labelled as a recommended FCS rule rather than presented as universal law.</w:t>
      </w:r>
    </w:p>
    <w:p>
      <w:pPr>
        <w:pStyle w:val="Source"/>
      </w:pPr>
      <w:r>
        <w:rPr>
          <w:b/>
          <w:color w:val="D12D2D"/>
        </w:rPr>
        <w:t xml:space="preserve">R1  </w:t>
      </w:r>
      <w:r>
        <w:rPr>
          <w:b/>
        </w:rPr>
        <w:t>W3C — Understanding WCAG 2.2</w:t>
      </w:r>
      <w:r>
        <w:t xml:space="preserve"> — Accessibility requirements covering perceivability, keyboard access, reflow, focus, use of colour and more.</w:t>
      </w:r>
      <w:r>
        <w:t xml:space="preserve">  </w:t>
      </w:r>
      <w:hyperlink r:id="rId16">
        <w:r>
          <w:rPr>
            <w:color w:val="D12D2D"/>
            <w:u w:val="single"/>
          </w:rPr>
          <w:t>https://www.w3.org/WAI/WCAG22/Understanding/</w:t>
        </w:r>
      </w:hyperlink>
    </w:p>
    <w:p>
      <w:pPr>
        <w:pStyle w:val="Source"/>
      </w:pPr>
      <w:r>
        <w:rPr>
          <w:b/>
          <w:color w:val="D12D2D"/>
        </w:rPr>
        <w:t xml:space="preserve">R2  </w:t>
      </w:r>
      <w:r>
        <w:rPr>
          <w:b/>
        </w:rPr>
        <w:t>W3C — Understanding Contrast Minimum</w:t>
      </w:r>
      <w:r>
        <w:t xml:space="preserve"> — 4.5:1 normal text and 3:1 large text contrast thresholds.</w:t>
      </w:r>
      <w:r>
        <w:t xml:space="preserve">  </w:t>
      </w:r>
      <w:hyperlink r:id="rId17">
        <w:r>
          <w:rPr>
            <w:color w:val="D12D2D"/>
            <w:u w:val="single"/>
          </w:rPr>
          <w:t>https://www.w3.org/WAI/WCAG21/Understanding/contrast-minimum</w:t>
        </w:r>
      </w:hyperlink>
    </w:p>
    <w:p>
      <w:pPr>
        <w:pStyle w:val="Source"/>
      </w:pPr>
      <w:r>
        <w:rPr>
          <w:b/>
          <w:color w:val="D12D2D"/>
        </w:rPr>
        <w:t xml:space="preserve">R3  </w:t>
      </w:r>
      <w:r>
        <w:rPr>
          <w:b/>
        </w:rPr>
        <w:t>W3C — Understanding Target Size Minimum / Enhanced</w:t>
      </w:r>
      <w:r>
        <w:t xml:space="preserve"> — 24×24 CSS-pixel minimum target-size criterion and spacing exceptions; related enhanced criterion uses 44×44.</w:t>
      </w:r>
      <w:r>
        <w:t xml:space="preserve">  </w:t>
      </w:r>
      <w:hyperlink r:id="rId18">
        <w:r>
          <w:rPr>
            <w:color w:val="D12D2D"/>
            <w:u w:val="single"/>
          </w:rPr>
          <w:t>https://www.w3.org/WAI/WCAG22/Understanding/target-size-minimum</w:t>
        </w:r>
      </w:hyperlink>
    </w:p>
    <w:p>
      <w:pPr>
        <w:pStyle w:val="Source"/>
      </w:pPr>
      <w:r>
        <w:rPr>
          <w:b/>
          <w:color w:val="D12D2D"/>
        </w:rPr>
        <w:t xml:space="preserve">R4  </w:t>
      </w:r>
      <w:r>
        <w:rPr>
          <w:b/>
        </w:rPr>
        <w:t>W3C — Understanding Focus Visible</w:t>
      </w:r>
      <w:r>
        <w:t xml:space="preserve"> — Visible keyboard focus as a usability/accessibility requirement.</w:t>
      </w:r>
      <w:r>
        <w:t xml:space="preserve">  </w:t>
      </w:r>
      <w:hyperlink r:id="rId19">
        <w:r>
          <w:rPr>
            <w:color w:val="D12D2D"/>
            <w:u w:val="single"/>
          </w:rPr>
          <w:t>https://www.w3.org/WAI/WCAG22/Understanding/focus-visible</w:t>
        </w:r>
      </w:hyperlink>
    </w:p>
    <w:p>
      <w:pPr>
        <w:pStyle w:val="Source"/>
      </w:pPr>
      <w:r>
        <w:rPr>
          <w:b/>
          <w:color w:val="D12D2D"/>
        </w:rPr>
        <w:t xml:space="preserve">R5  </w:t>
      </w:r>
      <w:r>
        <w:rPr>
          <w:b/>
        </w:rPr>
        <w:t>Nielsen Norman Group — How Users Read on the Web</w:t>
      </w:r>
      <w:r>
        <w:t xml:space="preserve"> — Scanning behaviour and recommendations for headings, bullets, short paragraphs and front-loaded information.</w:t>
      </w:r>
      <w:r>
        <w:t xml:space="preserve">  </w:t>
      </w:r>
      <w:hyperlink r:id="rId20">
        <w:r>
          <w:rPr>
            <w:color w:val="D12D2D"/>
            <w:u w:val="single"/>
          </w:rPr>
          <w:t>https://www.nngroup.com/articles/how-users-read-on-the-web/</w:t>
        </w:r>
      </w:hyperlink>
    </w:p>
    <w:p>
      <w:pPr>
        <w:pStyle w:val="Source"/>
      </w:pPr>
      <w:r>
        <w:rPr>
          <w:b/>
          <w:color w:val="D12D2D"/>
        </w:rPr>
        <w:t xml:space="preserve">R6  </w:t>
      </w:r>
      <w:r>
        <w:rPr>
          <w:b/>
        </w:rPr>
        <w:t>Adobe Express — How to Design a Logo / Usage Guidelines</w:t>
      </w:r>
      <w:r>
        <w:t xml:space="preserve"> — Logo variants, clear space, minimum size, colour values and misuse examples.</w:t>
      </w:r>
      <w:r>
        <w:t xml:space="preserve">  </w:t>
      </w:r>
      <w:hyperlink r:id="rId21">
        <w:r>
          <w:rPr>
            <w:color w:val="D12D2D"/>
            <w:u w:val="single"/>
          </w:rPr>
          <w:t>https://www.adobe.com/express/learn/blog/how-to-design-a-logo</w:t>
        </w:r>
      </w:hyperlink>
    </w:p>
    <w:p>
      <w:pPr>
        <w:pStyle w:val="Source"/>
      </w:pPr>
      <w:r>
        <w:rPr>
          <w:b/>
          <w:color w:val="D12D2D"/>
        </w:rPr>
        <w:t xml:space="preserve">R7  </w:t>
      </w:r>
      <w:r>
        <w:rPr>
          <w:b/>
        </w:rPr>
        <w:t>Adobe InDesign — Produce Print-Ready PDF Files</w:t>
      </w:r>
      <w:r>
        <w:t xml:space="preserve"> — Preflight, 300 ppi checks, print colour handling and PDF export.</w:t>
      </w:r>
      <w:r>
        <w:t xml:space="preserve">  </w:t>
      </w:r>
      <w:hyperlink r:id="rId22">
        <w:r>
          <w:rPr>
            <w:color w:val="D12D2D"/>
            <w:u w:val="single"/>
          </w:rPr>
          <w:t>https://helpx.adobe.com/indesign/desktop/print/print-production-and-file-creation/produce-print-ready-pdf-files.html</w:t>
        </w:r>
      </w:hyperlink>
    </w:p>
    <w:p>
      <w:pPr>
        <w:pStyle w:val="Source"/>
      </w:pPr>
      <w:r>
        <w:rPr>
          <w:b/>
          <w:color w:val="D12D2D"/>
        </w:rPr>
        <w:t xml:space="preserve">R8  </w:t>
      </w:r>
      <w:r>
        <w:rPr>
          <w:b/>
        </w:rPr>
        <w:t>Adobe InDesign — Print Bleed and Slug Areas</w:t>
      </w:r>
      <w:r>
        <w:t xml:space="preserve"> — 3 mm typical industry bleed and explanation of trim compensation.</w:t>
      </w:r>
      <w:r>
        <w:t xml:space="preserve">  </w:t>
      </w:r>
      <w:hyperlink r:id="rId23">
        <w:r>
          <w:rPr>
            <w:color w:val="D12D2D"/>
            <w:u w:val="single"/>
          </w:rPr>
          <w:t>https://helpx.adobe.com/indesign/desktop/print/page-set-up-and-printer-marks/print-bleed-and-slug-areas.html</w:t>
        </w:r>
      </w:hyperlink>
    </w:p>
    <w:p>
      <w:pPr>
        <w:pStyle w:val="Source"/>
      </w:pPr>
      <w:r>
        <w:rPr>
          <w:b/>
          <w:color w:val="D12D2D"/>
        </w:rPr>
        <w:t xml:space="preserve">R9  </w:t>
      </w:r>
      <w:r>
        <w:rPr>
          <w:b/>
        </w:rPr>
        <w:t>ISO 12647-1:2013 — Graphic Technology</w:t>
      </w:r>
      <w:r>
        <w:t xml:space="preserve"> — Process-control parameters and measurement methods for characterised production printing.</w:t>
      </w:r>
      <w:r>
        <w:t xml:space="preserve">  </w:t>
      </w:r>
      <w:hyperlink r:id="rId24">
        <w:r>
          <w:rPr>
            <w:color w:val="D12D2D"/>
            <w:u w:val="single"/>
          </w:rPr>
          <w:t>https://www.iso.org/standard/57816.html</w:t>
        </w:r>
      </w:hyperlink>
    </w:p>
    <w:p>
      <w:pPr>
        <w:pStyle w:val="Source"/>
      </w:pPr>
      <w:r>
        <w:rPr>
          <w:b/>
          <w:color w:val="D12D2D"/>
        </w:rPr>
        <w:t xml:space="preserve">R10  </w:t>
      </w:r>
      <w:r>
        <w:rPr>
          <w:b/>
        </w:rPr>
        <w:t>ISO Committee — Guidelines for Using Print Production Standards</w:t>
      </w:r>
      <w:r>
        <w:t xml:space="preserve"> — Print-production standards and recommendation to use PDF/X data for reliable exchange.</w:t>
      </w:r>
      <w:r>
        <w:t xml:space="preserve">  </w:t>
      </w:r>
      <w:hyperlink r:id="rId25">
        <w:r>
          <w:rPr>
            <w:color w:val="D12D2D"/>
            <w:u w:val="single"/>
          </w:rPr>
          <w:t>https://committee.iso.org/files/live/sites/tc130/files/Resources/Guidelines%20for%20using%20print%20production%20standards%20v2%20Jan%202024.pdf</w:t>
        </w:r>
      </w:hyperlink>
    </w:p>
    <w:p>
      <w:pPr>
        <w:pStyle w:val="Source"/>
      </w:pPr>
      <w:r>
        <w:rPr>
          <w:b/>
          <w:color w:val="D12D2D"/>
        </w:rPr>
        <w:t xml:space="preserve">R11  </w:t>
      </w:r>
      <w:r>
        <w:rPr>
          <w:b/>
        </w:rPr>
        <w:t>PDF Association — Technical Side and Requirements of PDF/X</w:t>
      </w:r>
      <w:r>
        <w:t xml:space="preserve"> — PDF/X as a strict subset of PDF for predictable print exchange.</w:t>
      </w:r>
      <w:r>
        <w:t xml:space="preserve">  </w:t>
      </w:r>
      <w:hyperlink r:id="rId26">
        <w:r>
          <w:rPr>
            <w:color w:val="D12D2D"/>
            <w:u w:val="single"/>
          </w:rPr>
          <w:t>https://pdfa.org/technical-side-and-requirements-of-pdfx</w:t>
        </w:r>
      </w:hyperlink>
    </w:p>
    <w:p>
      <w:pPr>
        <w:pStyle w:val="Source"/>
      </w:pPr>
      <w:r>
        <w:rPr>
          <w:b/>
          <w:color w:val="D12D2D"/>
        </w:rPr>
        <w:t xml:space="preserve">R12  </w:t>
      </w:r>
      <w:r>
        <w:rPr>
          <w:b/>
        </w:rPr>
        <w:t>Adobe — Visual Identity / Brand Guide Practice</w:t>
      </w:r>
      <w:r>
        <w:t xml:space="preserve"> — Identity systems: logo, colour, typography, imagery, icons, layout, do/don't examples and consistency.</w:t>
      </w:r>
      <w:r>
        <w:t xml:space="preserve">  </w:t>
      </w:r>
      <w:hyperlink r:id="rId27">
        <w:r>
          <w:rPr>
            <w:color w:val="D12D2D"/>
            <w:u w:val="single"/>
          </w:rPr>
          <w:t>https://www.adobe.com/uk/creativecloud/design/discover/visual-identity.html</w:t>
        </w:r>
      </w:hyperlink>
    </w:p>
    <w:p>
      <w:pPr>
        <w:pStyle w:val="Source"/>
      </w:pPr>
      <w:r>
        <w:rPr>
          <w:b/>
          <w:color w:val="D12D2D"/>
        </w:rPr>
        <w:t xml:space="preserve">R13  </w:t>
      </w:r>
      <w:r>
        <w:rPr>
          <w:b/>
        </w:rPr>
        <w:t>The Free Code Syndicate — Current Public Site</w:t>
      </w:r>
      <w:r>
        <w:t xml:space="preserve"> — FCS's current public editorial, RFC-like, technical and open-learning language.</w:t>
      </w:r>
      <w:r>
        <w:t xml:space="preserve">  </w:t>
      </w:r>
      <w:hyperlink r:id="rId15">
        <w:r>
          <w:rPr>
            <w:color w:val="D12D2D"/>
            <w:u w:val="single"/>
          </w:rPr>
          <w:t>https://thefreecodesyndicate.github.io/fcs-site/</w:t>
        </w:r>
      </w:hyperlink>
    </w:p>
    <w:p>
      <w:pPr>
        <w:pStyle w:val="Source"/>
      </w:pPr>
      <w:r>
        <w:rPr>
          <w:b/>
          <w:color w:val="D12D2D"/>
        </w:rPr>
        <w:t xml:space="preserve">R14  </w:t>
      </w:r>
      <w:r>
        <w:rPr>
          <w:b/>
        </w:rPr>
        <w:t>The Free Code Syndicate — fcs-site repository</w:t>
      </w:r>
      <w:r>
        <w:t xml:space="preserve"> — Implementation context and current site architecture; useful for maintaining digital consistency.</w:t>
      </w:r>
      <w:r>
        <w:t xml:space="preserve">  </w:t>
      </w:r>
      <w:hyperlink r:id="rId28">
        <w:r>
          <w:rPr>
            <w:color w:val="D12D2D"/>
            <w:u w:val="single"/>
          </w:rPr>
          <w:t>https://github.com/TheFreeCodeSyndicate/fcs-site</w:t>
        </w:r>
      </w:hyperlink>
    </w:p>
    <w:p>
      <w:r>
        <w:br w:type="page"/>
      </w:r>
    </w:p>
    <w:p>
      <w:pPr>
        <w:spacing w:before="240" w:after="40"/>
        <w:keepNext/>
      </w:pPr>
      <w:r>
        <w:rPr>
          <w:rFonts w:ascii="DejaVu Sans Mono" w:hAnsi="DejaVu Sans Mono"/>
          <w:b/>
          <w:color w:val="D12D2D"/>
          <w:sz w:val="22"/>
        </w:rPr>
        <w:t>17</w:t>
      </w:r>
      <w:r>
        <w:t xml:space="preserve">  </w:t>
      </w:r>
      <w:r>
        <w:rPr>
          <w:rFonts w:ascii="Inter" w:hAnsi="Inter"/>
          <w:b/>
          <w:color w:val="000000"/>
          <w:sz w:val="46"/>
        </w:rPr>
        <w:t>ASSET INVENTORY &amp; HANDOFF</w:t>
      </w:r>
    </w:p>
    <w:p>
      <w:pPr>
        <w:spacing w:after="240"/>
      </w:pPr>
      <w:r>
        <w:rPr>
          <w:i/>
          <w:color w:val="666666"/>
          <w:sz w:val="21"/>
        </w:rPr>
        <w:t>What should be distributed with the brand guide.</w:t>
      </w:r>
    </w:p>
    <w:tbl>
      <w:tblPr>
        <w:tblW w:type="auto" w:w="0"/>
        <w:jc w:val="left"/>
        <w:tblLook w:firstColumn="1" w:firstRow="1" w:lastColumn="0" w:lastRow="0" w:noHBand="0" w:noVBand="1" w:val="04A0"/>
      </w:tblPr>
      <w:tblGrid>
        <w:gridCol w:w="9749"/>
      </w:tblGrid>
      <w:tr>
        <w:tc>
          <w:tcPr>
            <w:tcW w:type="dxa" w:w="9749"/>
            <w:shd w:fill="FCCE37"/>
            <w:tcMar>
              <w:top w:w="0" w:type="dxa"/>
              <w:start w:w="0" w:type="dxa"/>
              <w:bottom w:w="0" w:type="dxa"/>
              <w:end w:w="0" w:type="dxa"/>
            </w:tcMar>
          </w:tcPr>
          <w:p>
            <w:pPr>
              <w:spacing w:after="0" w:line="40" w:lineRule="exact"/>
            </w:pPr>
          </w:p>
        </w:tc>
      </w:tr>
    </w:tbl>
    <w:p>
      <w:pPr>
        <w:spacing w:after="0"/>
      </w:pPr>
    </w:p>
    <w:tbl>
      <w:tblPr>
        <w:tblStyle w:val="TableGrid"/>
        <w:tblW w:type="auto" w:w="0"/>
        <w:jc w:val="center"/>
        <w:tblLook w:firstColumn="1" w:firstRow="1" w:lastColumn="0" w:lastRow="0" w:noHBand="0" w:noVBand="1" w:val="04A0"/>
      </w:tblPr>
      <w:tblGrid>
        <w:gridCol w:w="2437"/>
        <w:gridCol w:w="2437"/>
        <w:gridCol w:w="2437"/>
        <w:gridCol w:w="2437"/>
      </w:tblGrid>
      <w:tr>
        <w:trPr>
          <w:tblHeader w:val="true"/>
        </w:trPr>
        <w:tc>
          <w:tcPr>
            <w:tcW w:type="dxa" w:w="2160"/>
            <w:shd w:fill="000000"/>
            <w:tcMar>
              <w:top w:w="120" w:type="dxa"/>
              <w:start w:w="120" w:type="dxa"/>
              <w:bottom w:w="120" w:type="dxa"/>
              <w:end w:w="120" w:type="dxa"/>
            </w:tcMar>
            <w:vAlign w:val="center"/>
          </w:tcPr>
          <w:p>
            <w:pPr>
              <w:spacing w:after="0"/>
            </w:pPr>
            <w:r>
              <w:rPr>
                <w:b/>
                <w:color w:val="FFFFFF"/>
                <w:sz w:val="16"/>
              </w:rPr>
              <w:t>ASSET</w:t>
            </w:r>
          </w:p>
        </w:tc>
        <w:tc>
          <w:tcPr>
            <w:tcW w:type="dxa" w:w="2160"/>
            <w:shd w:fill="000000"/>
            <w:tcMar>
              <w:top w:w="120" w:type="dxa"/>
              <w:start w:w="120" w:type="dxa"/>
              <w:bottom w:w="120" w:type="dxa"/>
              <w:end w:w="120" w:type="dxa"/>
            </w:tcMar>
            <w:vAlign w:val="center"/>
          </w:tcPr>
          <w:p>
            <w:pPr>
              <w:spacing w:after="0"/>
            </w:pPr>
            <w:r>
              <w:rPr>
                <w:b/>
                <w:color w:val="FFFFFF"/>
                <w:sz w:val="16"/>
              </w:rPr>
              <w:t>MASTER FORMAT</w:t>
            </w:r>
          </w:p>
        </w:tc>
        <w:tc>
          <w:tcPr>
            <w:tcW w:type="dxa" w:w="3024"/>
            <w:shd w:fill="000000"/>
            <w:tcMar>
              <w:top w:w="120" w:type="dxa"/>
              <w:start w:w="120" w:type="dxa"/>
              <w:bottom w:w="120" w:type="dxa"/>
              <w:end w:w="120" w:type="dxa"/>
            </w:tcMar>
            <w:vAlign w:val="center"/>
          </w:tcPr>
          <w:p>
            <w:pPr>
              <w:spacing w:after="0"/>
            </w:pPr>
            <w:r>
              <w:rPr>
                <w:b/>
                <w:color w:val="FFFFFF"/>
                <w:sz w:val="16"/>
              </w:rPr>
              <w:t>PURPOSE</w:t>
            </w:r>
          </w:p>
        </w:tc>
        <w:tc>
          <w:tcPr>
            <w:tcW w:type="dxa" w:w="2880"/>
            <w:shd w:fill="000000"/>
            <w:tcMar>
              <w:top w:w="120" w:type="dxa"/>
              <w:start w:w="120" w:type="dxa"/>
              <w:bottom w:w="120" w:type="dxa"/>
              <w:end w:w="120" w:type="dxa"/>
            </w:tcMar>
            <w:vAlign w:val="center"/>
          </w:tcPr>
          <w:p>
            <w:pPr>
              <w:spacing w:after="0"/>
            </w:pPr>
            <w:r>
              <w:rPr>
                <w:b/>
                <w:color w:val="FFFFFF"/>
                <w:sz w:val="16"/>
              </w:rPr>
              <w:t>STATUS / ACTION</w:t>
            </w:r>
          </w:p>
        </w:tc>
      </w:tr>
      <w:tr>
        <w:tc>
          <w:tcPr>
            <w:tcW w:type="dxa" w:w="2160"/>
            <w:tcMar>
              <w:top w:w="110" w:type="dxa"/>
              <w:start w:w="120" w:type="dxa"/>
              <w:bottom w:w="110" w:type="dxa"/>
              <w:end w:w="120" w:type="dxa"/>
            </w:tcMar>
            <w:shd w:fill="FFF7E4"/>
          </w:tcPr>
          <w:p>
            <w:pPr>
              <w:spacing w:after="0"/>
            </w:pPr>
            <w:r>
              <w:rPr>
                <w:rFonts w:ascii="Inter" w:hAnsi="Inter"/>
                <w:color w:val="000000"/>
                <w:sz w:val="16"/>
              </w:rPr>
              <w:t>Icarus icon</w:t>
            </w:r>
          </w:p>
        </w:tc>
        <w:tc>
          <w:tcPr>
            <w:tcW w:type="dxa" w:w="2160"/>
            <w:tcMar>
              <w:top w:w="110" w:type="dxa"/>
              <w:start w:w="120" w:type="dxa"/>
              <w:bottom w:w="110" w:type="dxa"/>
              <w:end w:w="120" w:type="dxa"/>
            </w:tcMar>
          </w:tcPr>
          <w:p>
            <w:pPr>
              <w:spacing w:after="0"/>
            </w:pPr>
            <w:r>
              <w:rPr>
                <w:rFonts w:ascii="Inter" w:hAnsi="Inter"/>
                <w:color w:val="000000"/>
                <w:sz w:val="16"/>
              </w:rPr>
              <w:t>SVG</w:t>
            </w:r>
          </w:p>
        </w:tc>
        <w:tc>
          <w:tcPr>
            <w:tcW w:type="dxa" w:w="3024"/>
            <w:tcMar>
              <w:top w:w="110" w:type="dxa"/>
              <w:start w:w="120" w:type="dxa"/>
              <w:bottom w:w="110" w:type="dxa"/>
              <w:end w:w="120" w:type="dxa"/>
            </w:tcMar>
          </w:tcPr>
          <w:p>
            <w:pPr>
              <w:spacing w:after="0"/>
            </w:pPr>
            <w:r>
              <w:rPr>
                <w:rFonts w:ascii="Inter" w:hAnsi="Inter"/>
                <w:color w:val="000000"/>
                <w:sz w:val="16"/>
              </w:rPr>
              <w:t>Primary mark / favicon / avatar / small-format applications</w:t>
            </w:r>
          </w:p>
        </w:tc>
        <w:tc>
          <w:tcPr>
            <w:tcW w:type="dxa" w:w="2880"/>
            <w:tcMar>
              <w:top w:w="110" w:type="dxa"/>
              <w:start w:w="120" w:type="dxa"/>
              <w:bottom w:w="110" w:type="dxa"/>
              <w:end w:w="120" w:type="dxa"/>
            </w:tcMar>
          </w:tcPr>
          <w:p>
            <w:pPr>
              <w:spacing w:after="0"/>
            </w:pPr>
            <w:r>
              <w:rPr>
                <w:rFonts w:ascii="Inter" w:hAnsi="Inter"/>
                <w:color w:val="000000"/>
                <w:sz w:val="16"/>
              </w:rPr>
              <w:t>Supplied; keep as vector master</w:t>
            </w:r>
          </w:p>
        </w:tc>
      </w:tr>
      <w:tr>
        <w:tc>
          <w:tcPr>
            <w:tcW w:type="dxa" w:w="2160"/>
            <w:tcMar>
              <w:top w:w="110" w:type="dxa"/>
              <w:start w:w="120" w:type="dxa"/>
              <w:bottom w:w="110" w:type="dxa"/>
              <w:end w:w="120" w:type="dxa"/>
            </w:tcMar>
            <w:shd w:fill="FFF7E4"/>
          </w:tcPr>
          <w:p>
            <w:pPr>
              <w:spacing w:after="0"/>
            </w:pPr>
            <w:r>
              <w:rPr>
                <w:rFonts w:ascii="Inter" w:hAnsi="Inter"/>
                <w:color w:val="000000"/>
                <w:sz w:val="16"/>
              </w:rPr>
              <w:t>Icarus + logotype</w:t>
            </w:r>
          </w:p>
        </w:tc>
        <w:tc>
          <w:tcPr>
            <w:tcW w:type="dxa" w:w="2160"/>
            <w:tcMar>
              <w:top w:w="110" w:type="dxa"/>
              <w:start w:w="120" w:type="dxa"/>
              <w:bottom w:w="110" w:type="dxa"/>
              <w:end w:w="120" w:type="dxa"/>
            </w:tcMar>
          </w:tcPr>
          <w:p>
            <w:pPr>
              <w:spacing w:after="0"/>
            </w:pPr>
            <w:r>
              <w:rPr>
                <w:rFonts w:ascii="Inter" w:hAnsi="Inter"/>
                <w:color w:val="000000"/>
                <w:sz w:val="16"/>
              </w:rPr>
              <w:t>SVG</w:t>
            </w:r>
          </w:p>
        </w:tc>
        <w:tc>
          <w:tcPr>
            <w:tcW w:type="dxa" w:w="3024"/>
            <w:tcMar>
              <w:top w:w="110" w:type="dxa"/>
              <w:start w:w="120" w:type="dxa"/>
              <w:bottom w:w="110" w:type="dxa"/>
              <w:end w:w="120" w:type="dxa"/>
            </w:tcMar>
          </w:tcPr>
          <w:p>
            <w:pPr>
              <w:spacing w:after="0"/>
            </w:pPr>
            <w:r>
              <w:rPr>
                <w:rFonts w:ascii="Inter" w:hAnsi="Inter"/>
                <w:color w:val="000000"/>
                <w:sz w:val="16"/>
              </w:rPr>
              <w:t>Formal identity lock-up</w:t>
            </w:r>
          </w:p>
        </w:tc>
        <w:tc>
          <w:tcPr>
            <w:tcW w:type="dxa" w:w="2880"/>
            <w:tcMar>
              <w:top w:w="110" w:type="dxa"/>
              <w:start w:w="120" w:type="dxa"/>
              <w:bottom w:w="110" w:type="dxa"/>
              <w:end w:w="120" w:type="dxa"/>
            </w:tcMar>
          </w:tcPr>
          <w:p>
            <w:pPr>
              <w:spacing w:after="0"/>
            </w:pPr>
            <w:r>
              <w:rPr>
                <w:rFonts w:ascii="Inter" w:hAnsi="Inter"/>
                <w:color w:val="000000"/>
                <w:sz w:val="16"/>
              </w:rPr>
              <w:t>Supplied; use drawing-bounds export for production until SVG viewBox is verified</w:t>
            </w:r>
          </w:p>
        </w:tc>
      </w:tr>
      <w:tr>
        <w:tc>
          <w:tcPr>
            <w:tcW w:type="dxa" w:w="2160"/>
            <w:tcMar>
              <w:top w:w="110" w:type="dxa"/>
              <w:start w:w="120" w:type="dxa"/>
              <w:bottom w:w="110" w:type="dxa"/>
              <w:end w:w="120" w:type="dxa"/>
            </w:tcMar>
            <w:shd w:fill="FFF7E4"/>
          </w:tcPr>
          <w:p>
            <w:pPr>
              <w:spacing w:after="0"/>
            </w:pPr>
            <w:r>
              <w:rPr>
                <w:rFonts w:ascii="Inter" w:hAnsi="Inter"/>
                <w:color w:val="000000"/>
                <w:sz w:val="16"/>
              </w:rPr>
              <w:t>Palette tokens</w:t>
            </w:r>
          </w:p>
        </w:tc>
        <w:tc>
          <w:tcPr>
            <w:tcW w:type="dxa" w:w="2160"/>
            <w:tcMar>
              <w:top w:w="110" w:type="dxa"/>
              <w:start w:w="120" w:type="dxa"/>
              <w:bottom w:w="110" w:type="dxa"/>
              <w:end w:w="120" w:type="dxa"/>
            </w:tcMar>
          </w:tcPr>
          <w:p>
            <w:pPr>
              <w:spacing w:after="0"/>
            </w:pPr>
            <w:r>
              <w:rPr>
                <w:rFonts w:ascii="Inter" w:hAnsi="Inter"/>
                <w:color w:val="000000"/>
                <w:sz w:val="16"/>
              </w:rPr>
              <w:t>HEX + RGB + CMYK profiles</w:t>
            </w:r>
          </w:p>
        </w:tc>
        <w:tc>
          <w:tcPr>
            <w:tcW w:type="dxa" w:w="3024"/>
            <w:tcMar>
              <w:top w:w="110" w:type="dxa"/>
              <w:start w:w="120" w:type="dxa"/>
              <w:bottom w:w="110" w:type="dxa"/>
              <w:end w:w="120" w:type="dxa"/>
            </w:tcMar>
          </w:tcPr>
          <w:p>
            <w:pPr>
              <w:spacing w:after="0"/>
            </w:pPr>
            <w:r>
              <w:rPr>
                <w:rFonts w:ascii="Inter" w:hAnsi="Inter"/>
                <w:color w:val="000000"/>
                <w:sz w:val="16"/>
              </w:rPr>
              <w:t>Digital + print colour control</w:t>
            </w:r>
          </w:p>
        </w:tc>
        <w:tc>
          <w:tcPr>
            <w:tcW w:type="dxa" w:w="2880"/>
            <w:tcMar>
              <w:top w:w="110" w:type="dxa"/>
              <w:start w:w="120" w:type="dxa"/>
              <w:bottom w:w="110" w:type="dxa"/>
              <w:end w:w="120" w:type="dxa"/>
            </w:tcMar>
          </w:tcPr>
          <w:p>
            <w:pPr>
              <w:spacing w:after="0"/>
            </w:pPr>
            <w:r>
              <w:rPr>
                <w:rFonts w:ascii="Inter" w:hAnsi="Inter"/>
                <w:color w:val="000000"/>
                <w:sz w:val="16"/>
              </w:rPr>
              <w:t>Core values supplied; resolve discrepancies</w:t>
            </w:r>
          </w:p>
        </w:tc>
      </w:tr>
      <w:tr>
        <w:tc>
          <w:tcPr>
            <w:tcW w:type="dxa" w:w="2160"/>
            <w:tcMar>
              <w:top w:w="110" w:type="dxa"/>
              <w:start w:w="120" w:type="dxa"/>
              <w:bottom w:w="110" w:type="dxa"/>
              <w:end w:w="120" w:type="dxa"/>
            </w:tcMar>
            <w:shd w:fill="FFF7E4"/>
          </w:tcPr>
          <w:p>
            <w:pPr>
              <w:spacing w:after="0"/>
            </w:pPr>
            <w:r>
              <w:rPr>
                <w:rFonts w:ascii="Inter" w:hAnsi="Inter"/>
                <w:color w:val="000000"/>
                <w:sz w:val="16"/>
              </w:rPr>
              <w:t>Archivo Mono</w:t>
            </w:r>
          </w:p>
        </w:tc>
        <w:tc>
          <w:tcPr>
            <w:tcW w:type="dxa" w:w="2160"/>
            <w:tcMar>
              <w:top w:w="110" w:type="dxa"/>
              <w:start w:w="120" w:type="dxa"/>
              <w:bottom w:w="110" w:type="dxa"/>
              <w:end w:w="120" w:type="dxa"/>
            </w:tcMar>
          </w:tcPr>
          <w:p>
            <w:pPr>
              <w:spacing w:after="0"/>
            </w:pPr>
            <w:r>
              <w:rPr>
                <w:rFonts w:ascii="Inter" w:hAnsi="Inter"/>
                <w:color w:val="000000"/>
                <w:sz w:val="16"/>
              </w:rPr>
              <w:t>Font files / webfont</w:t>
            </w:r>
          </w:p>
        </w:tc>
        <w:tc>
          <w:tcPr>
            <w:tcW w:type="dxa" w:w="3024"/>
            <w:tcMar>
              <w:top w:w="110" w:type="dxa"/>
              <w:start w:w="120" w:type="dxa"/>
              <w:bottom w:w="110" w:type="dxa"/>
              <w:end w:w="120" w:type="dxa"/>
            </w:tcMar>
          </w:tcPr>
          <w:p>
            <w:pPr>
              <w:spacing w:after="0"/>
            </w:pPr>
            <w:r>
              <w:rPr>
                <w:rFonts w:ascii="Inter" w:hAnsi="Inter"/>
                <w:color w:val="000000"/>
                <w:sz w:val="16"/>
              </w:rPr>
              <w:t>Primary brand/display monospace</w:t>
            </w:r>
          </w:p>
        </w:tc>
        <w:tc>
          <w:tcPr>
            <w:tcW w:type="dxa" w:w="2880"/>
            <w:tcMar>
              <w:top w:w="110" w:type="dxa"/>
              <w:start w:w="120" w:type="dxa"/>
              <w:bottom w:w="110" w:type="dxa"/>
              <w:end w:w="120" w:type="dxa"/>
            </w:tcMar>
          </w:tcPr>
          <w:p>
            <w:pPr>
              <w:spacing w:after="0"/>
            </w:pPr>
            <w:r>
              <w:rPr>
                <w:rFonts w:ascii="Inter" w:hAnsi="Inter"/>
                <w:color w:val="000000"/>
                <w:sz w:val="16"/>
              </w:rPr>
              <w:t>Current brief; verify licensing and distribution package</w:t>
            </w:r>
          </w:p>
        </w:tc>
      </w:tr>
      <w:tr>
        <w:tc>
          <w:tcPr>
            <w:tcW w:type="dxa" w:w="2160"/>
            <w:tcMar>
              <w:top w:w="110" w:type="dxa"/>
              <w:start w:w="120" w:type="dxa"/>
              <w:bottom w:w="110" w:type="dxa"/>
              <w:end w:w="120" w:type="dxa"/>
            </w:tcMar>
            <w:shd w:fill="FFF7E4"/>
          </w:tcPr>
          <w:p>
            <w:pPr>
              <w:spacing w:after="0"/>
            </w:pPr>
            <w:r>
              <w:rPr>
                <w:rFonts w:ascii="Inter" w:hAnsi="Inter"/>
                <w:color w:val="000000"/>
                <w:sz w:val="16"/>
              </w:rPr>
              <w:t>Latin Modern Mono</w:t>
            </w:r>
          </w:p>
        </w:tc>
        <w:tc>
          <w:tcPr>
            <w:tcW w:type="dxa" w:w="2160"/>
            <w:tcMar>
              <w:top w:w="110" w:type="dxa"/>
              <w:start w:w="120" w:type="dxa"/>
              <w:bottom w:w="110" w:type="dxa"/>
              <w:end w:w="120" w:type="dxa"/>
            </w:tcMar>
          </w:tcPr>
          <w:p>
            <w:pPr>
              <w:spacing w:after="0"/>
            </w:pPr>
            <w:r>
              <w:rPr>
                <w:rFonts w:ascii="Inter" w:hAnsi="Inter"/>
                <w:color w:val="000000"/>
                <w:sz w:val="16"/>
              </w:rPr>
              <w:t>Font files / webfont</w:t>
            </w:r>
          </w:p>
        </w:tc>
        <w:tc>
          <w:tcPr>
            <w:tcW w:type="dxa" w:w="3024"/>
            <w:tcMar>
              <w:top w:w="110" w:type="dxa"/>
              <w:start w:w="120" w:type="dxa"/>
              <w:bottom w:w="110" w:type="dxa"/>
              <w:end w:w="120" w:type="dxa"/>
            </w:tcMar>
          </w:tcPr>
          <w:p>
            <w:pPr>
              <w:spacing w:after="0"/>
            </w:pPr>
            <w:r>
              <w:rPr>
                <w:rFonts w:ascii="Inter" w:hAnsi="Inter"/>
                <w:color w:val="000000"/>
                <w:sz w:val="16"/>
              </w:rPr>
              <w:t>Technical/editorial monospace</w:t>
            </w:r>
          </w:p>
        </w:tc>
        <w:tc>
          <w:tcPr>
            <w:tcW w:type="dxa" w:w="2880"/>
            <w:tcMar>
              <w:top w:w="110" w:type="dxa"/>
              <w:start w:w="120" w:type="dxa"/>
              <w:bottom w:w="110" w:type="dxa"/>
              <w:end w:w="120" w:type="dxa"/>
            </w:tcMar>
          </w:tcPr>
          <w:p>
            <w:pPr>
              <w:spacing w:after="0"/>
            </w:pPr>
            <w:r>
              <w:rPr>
                <w:rFonts w:ascii="Inter" w:hAnsi="Inter"/>
                <w:color w:val="000000"/>
                <w:sz w:val="16"/>
              </w:rPr>
              <w:t>Current brief; verify licensing and distribution package</w:t>
            </w:r>
          </w:p>
        </w:tc>
      </w:tr>
      <w:tr>
        <w:tc>
          <w:tcPr>
            <w:tcW w:type="dxa" w:w="2160"/>
            <w:tcMar>
              <w:top w:w="110" w:type="dxa"/>
              <w:start w:w="120" w:type="dxa"/>
              <w:bottom w:w="110" w:type="dxa"/>
              <w:end w:w="120" w:type="dxa"/>
            </w:tcMar>
            <w:shd w:fill="FFF7E4"/>
          </w:tcPr>
          <w:p>
            <w:pPr>
              <w:spacing w:after="0"/>
            </w:pPr>
            <w:r>
              <w:rPr>
                <w:rFonts w:ascii="Inter" w:hAnsi="Inter"/>
                <w:color w:val="000000"/>
                <w:sz w:val="16"/>
              </w:rPr>
              <w:t>Social templates</w:t>
            </w:r>
          </w:p>
        </w:tc>
        <w:tc>
          <w:tcPr>
            <w:tcW w:type="dxa" w:w="2160"/>
            <w:tcMar>
              <w:top w:w="110" w:type="dxa"/>
              <w:start w:w="120" w:type="dxa"/>
              <w:bottom w:w="110" w:type="dxa"/>
              <w:end w:w="120" w:type="dxa"/>
            </w:tcMar>
          </w:tcPr>
          <w:p>
            <w:pPr>
              <w:spacing w:after="0"/>
            </w:pPr>
            <w:r>
              <w:rPr>
                <w:rFonts w:ascii="Inter" w:hAnsi="Inter"/>
                <w:color w:val="000000"/>
                <w:sz w:val="16"/>
              </w:rPr>
              <w:t>Editable source</w:t>
            </w:r>
          </w:p>
        </w:tc>
        <w:tc>
          <w:tcPr>
            <w:tcW w:type="dxa" w:w="3024"/>
            <w:tcMar>
              <w:top w:w="110" w:type="dxa"/>
              <w:start w:w="120" w:type="dxa"/>
              <w:bottom w:w="110" w:type="dxa"/>
              <w:end w:w="120" w:type="dxa"/>
            </w:tcMar>
          </w:tcPr>
          <w:p>
            <w:pPr>
              <w:spacing w:after="0"/>
            </w:pPr>
            <w:r>
              <w:rPr>
                <w:rFonts w:ascii="Inter" w:hAnsi="Inter"/>
                <w:color w:val="000000"/>
                <w:sz w:val="16"/>
              </w:rPr>
              <w:t>Recurring content families</w:t>
            </w:r>
          </w:p>
        </w:tc>
        <w:tc>
          <w:tcPr>
            <w:tcW w:type="dxa" w:w="2880"/>
            <w:tcMar>
              <w:top w:w="110" w:type="dxa"/>
              <w:start w:w="120" w:type="dxa"/>
              <w:bottom w:w="110" w:type="dxa"/>
              <w:end w:w="120" w:type="dxa"/>
            </w:tcMar>
          </w:tcPr>
          <w:p>
            <w:pPr>
              <w:spacing w:after="0"/>
            </w:pPr>
            <w:r>
              <w:rPr>
                <w:rFonts w:ascii="Inter" w:hAnsi="Inter"/>
                <w:color w:val="000000"/>
                <w:sz w:val="16"/>
              </w:rPr>
              <w:t>To be created from this guide</w:t>
            </w:r>
          </w:p>
        </w:tc>
      </w:tr>
      <w:tr>
        <w:tc>
          <w:tcPr>
            <w:tcW w:type="dxa" w:w="2160"/>
            <w:tcMar>
              <w:top w:w="110" w:type="dxa"/>
              <w:start w:w="120" w:type="dxa"/>
              <w:bottom w:w="110" w:type="dxa"/>
              <w:end w:w="120" w:type="dxa"/>
            </w:tcMar>
            <w:shd w:fill="FFF7E4"/>
          </w:tcPr>
          <w:p>
            <w:pPr>
              <w:spacing w:after="0"/>
            </w:pPr>
            <w:r>
              <w:rPr>
                <w:rFonts w:ascii="Inter" w:hAnsi="Inter"/>
                <w:color w:val="000000"/>
                <w:sz w:val="16"/>
              </w:rPr>
              <w:t>Print templates</w:t>
            </w:r>
          </w:p>
        </w:tc>
        <w:tc>
          <w:tcPr>
            <w:tcW w:type="dxa" w:w="2160"/>
            <w:tcMar>
              <w:top w:w="110" w:type="dxa"/>
              <w:start w:w="120" w:type="dxa"/>
              <w:bottom w:w="110" w:type="dxa"/>
              <w:end w:w="120" w:type="dxa"/>
            </w:tcMar>
          </w:tcPr>
          <w:p>
            <w:pPr>
              <w:spacing w:after="0"/>
            </w:pPr>
            <w:r>
              <w:rPr>
                <w:rFonts w:ascii="Inter" w:hAnsi="Inter"/>
                <w:color w:val="000000"/>
                <w:sz w:val="16"/>
              </w:rPr>
              <w:t>INDD/AI/SVG/PDF</w:t>
            </w:r>
          </w:p>
        </w:tc>
        <w:tc>
          <w:tcPr>
            <w:tcW w:type="dxa" w:w="3024"/>
            <w:tcMar>
              <w:top w:w="110" w:type="dxa"/>
              <w:start w:w="120" w:type="dxa"/>
              <w:bottom w:w="110" w:type="dxa"/>
              <w:end w:w="120" w:type="dxa"/>
            </w:tcMar>
          </w:tcPr>
          <w:p>
            <w:pPr>
              <w:spacing w:after="0"/>
            </w:pPr>
            <w:r>
              <w:rPr>
                <w:rFonts w:ascii="Inter" w:hAnsi="Inter"/>
                <w:color w:val="000000"/>
                <w:sz w:val="16"/>
              </w:rPr>
              <w:t>Poster/certificate/stationery production</w:t>
            </w:r>
          </w:p>
        </w:tc>
        <w:tc>
          <w:tcPr>
            <w:tcW w:type="dxa" w:w="2880"/>
            <w:tcMar>
              <w:top w:w="110" w:type="dxa"/>
              <w:start w:w="120" w:type="dxa"/>
              <w:bottom w:w="110" w:type="dxa"/>
              <w:end w:w="120" w:type="dxa"/>
            </w:tcMar>
          </w:tcPr>
          <w:p>
            <w:pPr>
              <w:spacing w:after="0"/>
            </w:pPr>
            <w:r>
              <w:rPr>
                <w:rFonts w:ascii="Inter" w:hAnsi="Inter"/>
                <w:color w:val="000000"/>
                <w:sz w:val="16"/>
              </w:rPr>
              <w:t>To be created per print vendor</w:t>
            </w:r>
          </w:p>
        </w:tc>
      </w:tr>
      <w:tr>
        <w:tc>
          <w:tcPr>
            <w:tcW w:type="dxa" w:w="2160"/>
            <w:tcMar>
              <w:top w:w="110" w:type="dxa"/>
              <w:start w:w="120" w:type="dxa"/>
              <w:bottom w:w="110" w:type="dxa"/>
              <w:end w:w="120" w:type="dxa"/>
            </w:tcMar>
            <w:shd w:fill="FFF7E4"/>
          </w:tcPr>
          <w:p>
            <w:pPr>
              <w:spacing w:after="0"/>
            </w:pPr>
            <w:r>
              <w:rPr>
                <w:rFonts w:ascii="Inter" w:hAnsi="Inter"/>
                <w:color w:val="000000"/>
                <w:sz w:val="16"/>
              </w:rPr>
              <w:t>UI tokens</w:t>
            </w:r>
          </w:p>
        </w:tc>
        <w:tc>
          <w:tcPr>
            <w:tcW w:type="dxa" w:w="2160"/>
            <w:tcMar>
              <w:top w:w="110" w:type="dxa"/>
              <w:start w:w="120" w:type="dxa"/>
              <w:bottom w:w="110" w:type="dxa"/>
              <w:end w:w="120" w:type="dxa"/>
            </w:tcMar>
          </w:tcPr>
          <w:p>
            <w:pPr>
              <w:spacing w:after="0"/>
            </w:pPr>
            <w:r>
              <w:rPr>
                <w:rFonts w:ascii="Inter" w:hAnsi="Inter"/>
                <w:color w:val="000000"/>
                <w:sz w:val="16"/>
              </w:rPr>
              <w:t>CSS variables / design tokens</w:t>
            </w:r>
          </w:p>
        </w:tc>
        <w:tc>
          <w:tcPr>
            <w:tcW w:type="dxa" w:w="3024"/>
            <w:tcMar>
              <w:top w:w="110" w:type="dxa"/>
              <w:start w:w="120" w:type="dxa"/>
              <w:bottom w:w="110" w:type="dxa"/>
              <w:end w:w="120" w:type="dxa"/>
            </w:tcMar>
          </w:tcPr>
          <w:p>
            <w:pPr>
              <w:spacing w:after="0"/>
            </w:pPr>
            <w:r>
              <w:rPr>
                <w:rFonts w:ascii="Inter" w:hAnsi="Inter"/>
                <w:color w:val="000000"/>
                <w:sz w:val="16"/>
              </w:rPr>
              <w:t>Website and app consistency</w:t>
            </w:r>
          </w:p>
        </w:tc>
        <w:tc>
          <w:tcPr>
            <w:tcW w:type="dxa" w:w="2880"/>
            <w:tcMar>
              <w:top w:w="110" w:type="dxa"/>
              <w:start w:w="120" w:type="dxa"/>
              <w:bottom w:w="110" w:type="dxa"/>
              <w:end w:w="120" w:type="dxa"/>
            </w:tcMar>
          </w:tcPr>
          <w:p>
            <w:pPr>
              <w:spacing w:after="0"/>
            </w:pPr>
            <w:r>
              <w:rPr>
                <w:rFonts w:ascii="Inter" w:hAnsi="Inter"/>
                <w:color w:val="000000"/>
                <w:sz w:val="16"/>
              </w:rPr>
              <w:t>To be implemented in site/component system</w:t>
            </w:r>
          </w:p>
        </w:tc>
      </w:tr>
      <w:tr>
        <w:tc>
          <w:tcPr>
            <w:tcW w:type="dxa" w:w="2160"/>
            <w:tcMar>
              <w:top w:w="110" w:type="dxa"/>
              <w:start w:w="120" w:type="dxa"/>
              <w:bottom w:w="110" w:type="dxa"/>
              <w:end w:w="120" w:type="dxa"/>
            </w:tcMar>
            <w:shd w:fill="FFF7E4"/>
          </w:tcPr>
          <w:p>
            <w:pPr>
              <w:spacing w:after="0"/>
            </w:pPr>
            <w:r>
              <w:rPr>
                <w:rFonts w:ascii="Inter" w:hAnsi="Inter"/>
                <w:color w:val="000000"/>
                <w:sz w:val="16"/>
              </w:rPr>
              <w:t>Brand guide</w:t>
            </w:r>
          </w:p>
        </w:tc>
        <w:tc>
          <w:tcPr>
            <w:tcW w:type="dxa" w:w="2160"/>
            <w:tcMar>
              <w:top w:w="110" w:type="dxa"/>
              <w:start w:w="120" w:type="dxa"/>
              <w:bottom w:w="110" w:type="dxa"/>
              <w:end w:w="120" w:type="dxa"/>
            </w:tcMar>
          </w:tcPr>
          <w:p>
            <w:pPr>
              <w:spacing w:after="0"/>
            </w:pPr>
            <w:r>
              <w:rPr>
                <w:rFonts w:ascii="Inter" w:hAnsi="Inter"/>
                <w:color w:val="000000"/>
                <w:sz w:val="16"/>
              </w:rPr>
              <w:t>DOCX + PDF</w:t>
            </w:r>
          </w:p>
        </w:tc>
        <w:tc>
          <w:tcPr>
            <w:tcW w:type="dxa" w:w="3024"/>
            <w:tcMar>
              <w:top w:w="110" w:type="dxa"/>
              <w:start w:w="120" w:type="dxa"/>
              <w:bottom w:w="110" w:type="dxa"/>
              <w:end w:w="120" w:type="dxa"/>
            </w:tcMar>
          </w:tcPr>
          <w:p>
            <w:pPr>
              <w:spacing w:after="0"/>
            </w:pPr>
            <w:r>
              <w:rPr>
                <w:rFonts w:ascii="Inter" w:hAnsi="Inter"/>
                <w:color w:val="000000"/>
                <w:sz w:val="16"/>
              </w:rPr>
              <w:t>Governance and onboarding</w:t>
            </w:r>
          </w:p>
        </w:tc>
        <w:tc>
          <w:tcPr>
            <w:tcW w:type="dxa" w:w="2880"/>
            <w:tcMar>
              <w:top w:w="110" w:type="dxa"/>
              <w:start w:w="120" w:type="dxa"/>
              <w:bottom w:w="110" w:type="dxa"/>
              <w:end w:w="120" w:type="dxa"/>
            </w:tcMar>
          </w:tcPr>
          <w:p>
            <w:pPr>
              <w:spacing w:after="0"/>
            </w:pPr>
            <w:r>
              <w:rPr>
                <w:rFonts w:ascii="Inter" w:hAnsi="Inter"/>
                <w:color w:val="000000"/>
                <w:sz w:val="16"/>
              </w:rPr>
              <w:t>This document is v1.0</w:t>
            </w:r>
          </w:p>
        </w:tc>
      </w:tr>
    </w:tbl>
    <w:p>
      <w:pPr>
        <w:spacing w:after="0"/>
      </w:pPr>
    </w:p>
    <w:tbl>
      <w:tblPr>
        <w:tblW w:type="auto" w:w="0"/>
        <w:jc w:val="center"/>
        <w:tblLook w:firstColumn="1" w:firstRow="1" w:lastColumn="0" w:lastRow="0" w:noHBand="0" w:noVBand="1" w:val="04A0"/>
      </w:tblPr>
      <w:tblGrid>
        <w:gridCol w:w="9749"/>
      </w:tblGrid>
      <w:tr>
        <w:tc>
          <w:tcPr>
            <w:tcW w:type="dxa" w:w="9749"/>
            <w:shd w:fill="FFF1F1"/>
            <w:tcBorders>
              <w:top w:val="single" w:sz="1" w:color="E9E6DF"/>
              <w:left w:val="single" w:sz="18" w:color="D12D2D"/>
              <w:bottom w:val="single" w:sz="1" w:color="E9E6DF"/>
              <w:right w:val="single" w:sz="1" w:color="E9E6DF"/>
            </w:tcBorders>
            <w:tcMar>
              <w:top w:w="170" w:type="dxa"/>
              <w:start w:w="220" w:type="dxa"/>
              <w:bottom w:w="170" w:type="dxa"/>
              <w:end w:w="220" w:type="dxa"/>
            </w:tcMar>
          </w:tcPr>
          <w:p>
            <w:pPr>
              <w:spacing w:after="60"/>
            </w:pPr>
            <w:r>
              <w:rPr>
                <w:rFonts w:ascii="Inter" w:hAnsi="Inter"/>
                <w:b/>
                <w:color w:val="000000"/>
                <w:sz w:val="18"/>
              </w:rPr>
              <w:t>IMPORTANT PRODUCTION NOTE</w:t>
            </w:r>
          </w:p>
          <w:p>
            <w:pPr>
              <w:spacing w:after="0"/>
            </w:pPr>
            <w:r>
              <w:rPr>
                <w:rFonts w:ascii="Inter" w:hAnsi="Inter"/>
                <w:color w:val="000000"/>
                <w:sz w:val="19"/>
              </w:rPr>
              <w:t>The supplied combined SVG should be checked in Inkscape/Illustrator/Figma before being distributed as the canonical wordmark. Its artwork extends beyond the declared viewBox, so exports should use the drawing bounds until the source SVG is normalised.</w:t>
            </w:r>
          </w:p>
        </w:tc>
      </w:tr>
    </w:tbl>
    <w:p>
      <w:pPr>
        <w:spacing w:after="0"/>
      </w:pPr>
    </w:p>
    <w:p>
      <w:pPr>
        <w:spacing w:before="240" w:after="40"/>
        <w:keepNext/>
      </w:pPr>
      <w:r>
        <w:rPr>
          <w:rFonts w:ascii="DejaVu Sans Mono" w:hAnsi="DejaVu Sans Mono"/>
          <w:b/>
          <w:color w:val="D12D2D"/>
          <w:sz w:val="22"/>
        </w:rPr>
        <w:t>18</w:t>
      </w:r>
      <w:r>
        <w:t xml:space="preserve">  </w:t>
      </w:r>
      <w:r>
        <w:rPr>
          <w:rFonts w:ascii="Inter" w:hAnsi="Inter"/>
          <w:b/>
          <w:color w:val="000000"/>
          <w:sz w:val="46"/>
        </w:rPr>
        <w:t>ONE-PAGE QUICK RULES</w:t>
      </w:r>
    </w:p>
    <w:p>
      <w:pPr>
        <w:spacing w:after="240"/>
      </w:pPr>
      <w:r>
        <w:rPr>
          <w:i/>
          <w:color w:val="666666"/>
          <w:sz w:val="21"/>
        </w:rPr>
        <w:t>The condensed sheet a designer can keep beside the canvas.</w:t>
      </w:r>
    </w:p>
    <w:tbl>
      <w:tblPr>
        <w:tblW w:type="auto" w:w="0"/>
        <w:jc w:val="left"/>
        <w:tblLook w:firstColumn="1" w:firstRow="1" w:lastColumn="0" w:lastRow="0" w:noHBand="0" w:noVBand="1" w:val="04A0"/>
      </w:tblPr>
      <w:tblGrid>
        <w:gridCol w:w="9749"/>
      </w:tblGrid>
      <w:tr>
        <w:tc>
          <w:tcPr>
            <w:tcW w:type="dxa" w:w="9749"/>
            <w:shd w:fill="FCCE37"/>
            <w:tcMar>
              <w:top w:w="0" w:type="dxa"/>
              <w:start w:w="0" w:type="dxa"/>
              <w:bottom w:w="0" w:type="dxa"/>
              <w:end w:w="0" w:type="dxa"/>
            </w:tcMar>
          </w:tcPr>
          <w:p>
            <w:pPr>
              <w:spacing w:after="0" w:line="40" w:lineRule="exact"/>
            </w:pPr>
          </w:p>
        </w:tc>
      </w:tr>
    </w:tbl>
    <w:p>
      <w:pPr>
        <w:spacing w:after="0"/>
      </w:pPr>
    </w:p>
    <w:tbl>
      <w:tblPr>
        <w:tblStyle w:val="TableGrid"/>
        <w:tblW w:type="auto" w:w="0"/>
        <w:jc w:val="center"/>
        <w:tblLook w:firstColumn="1" w:firstRow="1" w:lastColumn="0" w:lastRow="0" w:noHBand="0" w:noVBand="1" w:val="04A0"/>
      </w:tblPr>
      <w:tblGrid>
        <w:gridCol w:w="4874"/>
        <w:gridCol w:w="4874"/>
      </w:tblGrid>
      <w:tr>
        <w:trPr>
          <w:tblHeader w:val="true"/>
        </w:trPr>
        <w:tc>
          <w:tcPr>
            <w:tcW w:type="dxa" w:w="1872"/>
            <w:shd w:fill="D12D2D"/>
            <w:tcMar>
              <w:top w:w="120" w:type="dxa"/>
              <w:start w:w="120" w:type="dxa"/>
              <w:bottom w:w="120" w:type="dxa"/>
              <w:end w:w="120" w:type="dxa"/>
            </w:tcMar>
            <w:vAlign w:val="center"/>
          </w:tcPr>
          <w:p>
            <w:pPr>
              <w:spacing w:after="0"/>
            </w:pPr>
            <w:r>
              <w:rPr>
                <w:b/>
                <w:color w:val="FFFFFF"/>
                <w:sz w:val="16"/>
              </w:rPr>
              <w:t>RULE</w:t>
            </w:r>
          </w:p>
        </w:tc>
        <w:tc>
          <w:tcPr>
            <w:tcW w:type="dxa" w:w="7632"/>
            <w:shd w:fill="D12D2D"/>
            <w:tcMar>
              <w:top w:w="120" w:type="dxa"/>
              <w:start w:w="120" w:type="dxa"/>
              <w:bottom w:w="120" w:type="dxa"/>
              <w:end w:w="120" w:type="dxa"/>
            </w:tcMar>
            <w:vAlign w:val="center"/>
          </w:tcPr>
          <w:p>
            <w:pPr>
              <w:spacing w:after="0"/>
            </w:pPr>
            <w:r>
              <w:rPr>
                <w:b/>
                <w:color w:val="FFFFFF"/>
                <w:sz w:val="16"/>
              </w:rPr>
              <w:t>INSTRUCTION</w:t>
            </w:r>
          </w:p>
        </w:tc>
      </w:tr>
      <w:tr>
        <w:tc>
          <w:tcPr>
            <w:tcW w:type="dxa" w:w="1872"/>
            <w:tcMar>
              <w:top w:w="110" w:type="dxa"/>
              <w:start w:w="120" w:type="dxa"/>
              <w:bottom w:w="110" w:type="dxa"/>
              <w:end w:w="120" w:type="dxa"/>
            </w:tcMar>
            <w:shd w:fill="FFF7E4"/>
          </w:tcPr>
          <w:p>
            <w:pPr>
              <w:spacing w:after="0"/>
            </w:pPr>
            <w:r>
              <w:rPr>
                <w:rFonts w:ascii="Inter" w:hAnsi="Inter"/>
                <w:color w:val="000000"/>
                <w:sz w:val="16"/>
              </w:rPr>
              <w:t>LOGO</w:t>
            </w:r>
          </w:p>
        </w:tc>
        <w:tc>
          <w:tcPr>
            <w:tcW w:type="dxa" w:w="7632"/>
            <w:tcMar>
              <w:top w:w="110" w:type="dxa"/>
              <w:start w:w="120" w:type="dxa"/>
              <w:bottom w:w="110" w:type="dxa"/>
              <w:end w:w="120" w:type="dxa"/>
            </w:tcMar>
          </w:tcPr>
          <w:p>
            <w:pPr>
              <w:spacing w:after="0"/>
            </w:pPr>
            <w:r>
              <w:rPr>
                <w:rFonts w:ascii="Inter" w:hAnsi="Inter"/>
                <w:color w:val="000000"/>
                <w:sz w:val="16"/>
              </w:rPr>
              <w:t>Use supplied SVG. Preserve proportions. Clear space. No effects or arbitrary recolours.</w:t>
            </w:r>
          </w:p>
        </w:tc>
      </w:tr>
      <w:tr>
        <w:tc>
          <w:tcPr>
            <w:tcW w:type="dxa" w:w="1872"/>
            <w:tcMar>
              <w:top w:w="110" w:type="dxa"/>
              <w:start w:w="120" w:type="dxa"/>
              <w:bottom w:w="110" w:type="dxa"/>
              <w:end w:w="120" w:type="dxa"/>
            </w:tcMar>
            <w:shd w:fill="FFF7E4"/>
          </w:tcPr>
          <w:p>
            <w:pPr>
              <w:spacing w:after="0"/>
            </w:pPr>
            <w:r>
              <w:rPr>
                <w:rFonts w:ascii="Inter" w:hAnsi="Inter"/>
                <w:color w:val="000000"/>
                <w:sz w:val="16"/>
              </w:rPr>
              <w:t>COLOUR</w:t>
            </w:r>
          </w:p>
        </w:tc>
        <w:tc>
          <w:tcPr>
            <w:tcW w:type="dxa" w:w="7632"/>
            <w:tcMar>
              <w:top w:w="110" w:type="dxa"/>
              <w:start w:w="120" w:type="dxa"/>
              <w:bottom w:w="110" w:type="dxa"/>
              <w:end w:w="120" w:type="dxa"/>
            </w:tcMar>
          </w:tcPr>
          <w:p>
            <w:pPr>
              <w:spacing w:after="0"/>
            </w:pPr>
            <w:r>
              <w:rPr>
                <w:rFonts w:ascii="Inter" w:hAnsi="Inter"/>
                <w:color w:val="000000"/>
                <w:sz w:val="16"/>
              </w:rPr>
              <w:t>Yellow #FCCE37 + black is the primary high-contrast pair. Red #D12D2D + white/cream is the alert/emphasis pair. Cream #FFF7E4 is the paper-like field.</w:t>
            </w:r>
          </w:p>
        </w:tc>
      </w:tr>
      <w:tr>
        <w:tc>
          <w:tcPr>
            <w:tcW w:type="dxa" w:w="1872"/>
            <w:tcMar>
              <w:top w:w="110" w:type="dxa"/>
              <w:start w:w="120" w:type="dxa"/>
              <w:bottom w:w="110" w:type="dxa"/>
              <w:end w:w="120" w:type="dxa"/>
            </w:tcMar>
            <w:shd w:fill="FFF7E4"/>
          </w:tcPr>
          <w:p>
            <w:pPr>
              <w:spacing w:after="0"/>
            </w:pPr>
            <w:r>
              <w:rPr>
                <w:rFonts w:ascii="Inter" w:hAnsi="Inter"/>
                <w:color w:val="000000"/>
                <w:sz w:val="16"/>
              </w:rPr>
              <w:t>TYPE</w:t>
            </w:r>
          </w:p>
        </w:tc>
        <w:tc>
          <w:tcPr>
            <w:tcW w:type="dxa" w:w="7632"/>
            <w:tcMar>
              <w:top w:w="110" w:type="dxa"/>
              <w:start w:w="120" w:type="dxa"/>
              <w:bottom w:w="110" w:type="dxa"/>
              <w:end w:w="120" w:type="dxa"/>
            </w:tcMar>
          </w:tcPr>
          <w:p>
            <w:pPr>
              <w:spacing w:after="0"/>
            </w:pPr>
            <w:r>
              <w:rPr>
                <w:rFonts w:ascii="Inter" w:hAnsi="Inter"/>
                <w:color w:val="000000"/>
                <w:sz w:val="16"/>
              </w:rPr>
              <w:t>Archivo Mono = primary voice. Latin Modern Mono = technical secondary voice. Hierarchy first; decoration second.</w:t>
            </w:r>
          </w:p>
        </w:tc>
      </w:tr>
      <w:tr>
        <w:tc>
          <w:tcPr>
            <w:tcW w:type="dxa" w:w="1872"/>
            <w:tcMar>
              <w:top w:w="110" w:type="dxa"/>
              <w:start w:w="120" w:type="dxa"/>
              <w:bottom w:w="110" w:type="dxa"/>
              <w:end w:w="120" w:type="dxa"/>
            </w:tcMar>
            <w:shd w:fill="FFF7E4"/>
          </w:tcPr>
          <w:p>
            <w:pPr>
              <w:spacing w:after="0"/>
            </w:pPr>
            <w:r>
              <w:rPr>
                <w:rFonts w:ascii="Inter" w:hAnsi="Inter"/>
                <w:color w:val="000000"/>
                <w:sz w:val="16"/>
              </w:rPr>
              <w:t>LAYOUT</w:t>
            </w:r>
          </w:p>
        </w:tc>
        <w:tc>
          <w:tcPr>
            <w:tcW w:type="dxa" w:w="7632"/>
            <w:tcMar>
              <w:top w:w="110" w:type="dxa"/>
              <w:start w:w="120" w:type="dxa"/>
              <w:bottom w:w="110" w:type="dxa"/>
              <w:end w:w="120" w:type="dxa"/>
            </w:tcMar>
          </w:tcPr>
          <w:p>
            <w:pPr>
              <w:spacing w:after="0"/>
            </w:pPr>
            <w:r>
              <w:rPr>
                <w:rFonts w:ascii="Inter" w:hAnsi="Inter"/>
                <w:color w:val="000000"/>
                <w:sz w:val="16"/>
              </w:rPr>
              <w:t>Grid + modular cards + controlled asymmetry + quiet space. One focal point per composition.</w:t>
            </w:r>
          </w:p>
        </w:tc>
      </w:tr>
      <w:tr>
        <w:tc>
          <w:tcPr>
            <w:tcW w:type="dxa" w:w="1872"/>
            <w:tcMar>
              <w:top w:w="110" w:type="dxa"/>
              <w:start w:w="120" w:type="dxa"/>
              <w:bottom w:w="110" w:type="dxa"/>
              <w:end w:w="120" w:type="dxa"/>
            </w:tcMar>
            <w:shd w:fill="FFF7E4"/>
          </w:tcPr>
          <w:p>
            <w:pPr>
              <w:spacing w:after="0"/>
            </w:pPr>
            <w:r>
              <w:rPr>
                <w:rFonts w:ascii="Inter" w:hAnsi="Inter"/>
                <w:color w:val="000000"/>
                <w:sz w:val="16"/>
              </w:rPr>
              <w:t>PRINT</w:t>
            </w:r>
          </w:p>
        </w:tc>
        <w:tc>
          <w:tcPr>
            <w:tcW w:type="dxa" w:w="7632"/>
            <w:tcMar>
              <w:top w:w="110" w:type="dxa"/>
              <w:start w:w="120" w:type="dxa"/>
              <w:bottom w:w="110" w:type="dxa"/>
              <w:end w:w="120" w:type="dxa"/>
            </w:tcMar>
          </w:tcPr>
          <w:p>
            <w:pPr>
              <w:spacing w:after="0"/>
            </w:pPr>
            <w:r>
              <w:rPr>
                <w:rFonts w:ascii="Inter" w:hAnsi="Inter"/>
                <w:color w:val="000000"/>
                <w:sz w:val="16"/>
              </w:rPr>
              <w:t>Final size. 3 mm bleed default. 300 ppi raster. CMYK/profile as printer requires. Preflight. Print PDF/PDF-X when requested.</w:t>
            </w:r>
          </w:p>
        </w:tc>
      </w:tr>
      <w:tr>
        <w:tc>
          <w:tcPr>
            <w:tcW w:type="dxa" w:w="1872"/>
            <w:tcMar>
              <w:top w:w="110" w:type="dxa"/>
              <w:start w:w="120" w:type="dxa"/>
              <w:bottom w:w="110" w:type="dxa"/>
              <w:end w:w="120" w:type="dxa"/>
            </w:tcMar>
            <w:shd w:fill="FFF7E4"/>
          </w:tcPr>
          <w:p>
            <w:pPr>
              <w:spacing w:after="0"/>
            </w:pPr>
            <w:r>
              <w:rPr>
                <w:rFonts w:ascii="Inter" w:hAnsi="Inter"/>
                <w:color w:val="000000"/>
                <w:sz w:val="16"/>
              </w:rPr>
              <w:t>DIGITAL</w:t>
            </w:r>
          </w:p>
        </w:tc>
        <w:tc>
          <w:tcPr>
            <w:tcW w:type="dxa" w:w="7632"/>
            <w:tcMar>
              <w:top w:w="110" w:type="dxa"/>
              <w:start w:w="120" w:type="dxa"/>
              <w:bottom w:w="110" w:type="dxa"/>
              <w:end w:w="120" w:type="dxa"/>
            </w:tcMar>
          </w:tcPr>
          <w:p>
            <w:pPr>
              <w:spacing w:after="0"/>
            </w:pPr>
            <w:r>
              <w:rPr>
                <w:rFonts w:ascii="Inter" w:hAnsi="Inter"/>
                <w:color w:val="000000"/>
                <w:sz w:val="16"/>
              </w:rPr>
              <w:t>Design for scanning. Keep critical content away from edges. Stable templates. Captions/alt text. Contrast first.</w:t>
            </w:r>
          </w:p>
        </w:tc>
      </w:tr>
      <w:tr>
        <w:tc>
          <w:tcPr>
            <w:tcW w:type="dxa" w:w="1872"/>
            <w:tcMar>
              <w:top w:w="110" w:type="dxa"/>
              <w:start w:w="120" w:type="dxa"/>
              <w:bottom w:w="110" w:type="dxa"/>
              <w:end w:w="120" w:type="dxa"/>
            </w:tcMar>
            <w:shd w:fill="FFF7E4"/>
          </w:tcPr>
          <w:p>
            <w:pPr>
              <w:spacing w:after="0"/>
            </w:pPr>
            <w:r>
              <w:rPr>
                <w:rFonts w:ascii="Inter" w:hAnsi="Inter"/>
                <w:color w:val="000000"/>
                <w:sz w:val="16"/>
              </w:rPr>
              <w:t>UI</w:t>
            </w:r>
          </w:p>
        </w:tc>
        <w:tc>
          <w:tcPr>
            <w:tcW w:type="dxa" w:w="7632"/>
            <w:tcMar>
              <w:top w:w="110" w:type="dxa"/>
              <w:start w:w="120" w:type="dxa"/>
              <w:bottom w:w="110" w:type="dxa"/>
              <w:end w:w="120" w:type="dxa"/>
            </w:tcMar>
          </w:tcPr>
          <w:p>
            <w:pPr>
              <w:spacing w:after="0"/>
            </w:pPr>
            <w:r>
              <w:rPr>
                <w:rFonts w:ascii="Inter" w:hAnsi="Inter"/>
                <w:color w:val="000000"/>
                <w:sz w:val="16"/>
              </w:rPr>
              <w:t>WCAG 2.2 AA baseline. 4.5:1 normal text. 24×24 minimum pointer target; 44×44 preferred for important controls. Visible focus.</w:t>
            </w:r>
          </w:p>
        </w:tc>
      </w:tr>
      <w:tr>
        <w:tc>
          <w:tcPr>
            <w:tcW w:type="dxa" w:w="1872"/>
            <w:tcMar>
              <w:top w:w="110" w:type="dxa"/>
              <w:start w:w="120" w:type="dxa"/>
              <w:bottom w:w="110" w:type="dxa"/>
              <w:end w:w="120" w:type="dxa"/>
            </w:tcMar>
            <w:shd w:fill="FFF7E4"/>
          </w:tcPr>
          <w:p>
            <w:pPr>
              <w:spacing w:after="0"/>
            </w:pPr>
            <w:r>
              <w:rPr>
                <w:rFonts w:ascii="Inter" w:hAnsi="Inter"/>
                <w:color w:val="000000"/>
                <w:sz w:val="16"/>
              </w:rPr>
              <w:t>EXTENSIONS</w:t>
            </w:r>
          </w:p>
        </w:tc>
        <w:tc>
          <w:tcPr>
            <w:tcW w:type="dxa" w:w="7632"/>
            <w:tcMar>
              <w:top w:w="110" w:type="dxa"/>
              <w:start w:w="120" w:type="dxa"/>
              <w:bottom w:w="110" w:type="dxa"/>
              <w:end w:w="120" w:type="dxa"/>
            </w:tcMar>
          </w:tcPr>
          <w:p>
            <w:pPr>
              <w:spacing w:after="0"/>
            </w:pPr>
            <w:r>
              <w:rPr>
                <w:rFonts w:ascii="Inter" w:hAnsi="Inter"/>
                <w:color w:val="000000"/>
                <w:sz w:val="16"/>
              </w:rPr>
              <w:t>Keep FCS provenance. Vary one or two dimensions at a time. Document temporary campaign systems.</w:t>
            </w:r>
          </w:p>
        </w:tc>
      </w:tr>
      <w:tr>
        <w:tc>
          <w:tcPr>
            <w:tcW w:type="dxa" w:w="1872"/>
            <w:tcMar>
              <w:top w:w="110" w:type="dxa"/>
              <w:start w:w="120" w:type="dxa"/>
              <w:bottom w:w="110" w:type="dxa"/>
              <w:end w:w="120" w:type="dxa"/>
            </w:tcMar>
            <w:shd w:fill="FFF7E4"/>
          </w:tcPr>
          <w:p>
            <w:pPr>
              <w:spacing w:after="0"/>
            </w:pPr>
            <w:r>
              <w:rPr>
                <w:rFonts w:ascii="Inter" w:hAnsi="Inter"/>
                <w:color w:val="000000"/>
                <w:sz w:val="16"/>
              </w:rPr>
              <w:t>VOICE</w:t>
            </w:r>
          </w:p>
        </w:tc>
        <w:tc>
          <w:tcPr>
            <w:tcW w:type="dxa" w:w="7632"/>
            <w:tcMar>
              <w:top w:w="110" w:type="dxa"/>
              <w:start w:w="120" w:type="dxa"/>
              <w:bottom w:w="110" w:type="dxa"/>
              <w:end w:w="120" w:type="dxa"/>
            </w:tcMar>
          </w:tcPr>
          <w:p>
            <w:pPr>
              <w:spacing w:after="0"/>
            </w:pPr>
            <w:r>
              <w:rPr>
                <w:rFonts w:ascii="Inter" w:hAnsi="Inter"/>
                <w:color w:val="000000"/>
                <w:sz w:val="16"/>
              </w:rPr>
              <w:t>Plain. Technical. Public. Concrete. Evidence over hype.</w:t>
            </w:r>
          </w:p>
        </w:tc>
      </w:tr>
    </w:tbl>
    <w:p>
      <w:pPr>
        <w:spacing w:after="0"/>
      </w:pPr>
    </w:p>
    <w:p/>
    <w:p>
      <w:pPr>
        <w:jc w:val="center"/>
      </w:pPr>
      <w:r>
        <w:rPr>
          <w:rFonts w:ascii="DejaVu Sans Mono" w:hAnsi="DejaVu Sans Mono"/>
          <w:b/>
          <w:color w:val="D12D2D"/>
          <w:sz w:val="32"/>
        </w:rPr>
        <w:t>THE FREE CODE SYNDICATE</w:t>
      </w:r>
    </w:p>
    <w:p>
      <w:pPr>
        <w:jc w:val="center"/>
      </w:pPr>
      <w:r>
        <w:rPr>
          <w:i/>
          <w:color w:val="666666"/>
          <w:sz w:val="20"/>
        </w:rPr>
        <w:t>Fly freely. Build publicly. Keep the system readable.</w:t>
      </w:r>
    </w:p>
    <w:sectPr w:rsidR="00FC693F" w:rsidRPr="0006063C" w:rsidSect="00034616">
      <w:headerReference w:type="default" r:id="rId9"/>
      <w:footerReference w:type="default" r:id="rId10"/>
      <w:pgSz w:w="11909" w:h="16834"/>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Inter" w:hAnsi="Inter"/>
        <w:color w:val="666666"/>
        <w:sz w:val="16"/>
      </w:rPr>
      <w:t xml:space="preserve">FCS BRAND SYSTEM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DejaVu Sans Mono" w:hAnsi="DejaVu Sans Mono"/>
        <w:b/>
        <w:color w:val="D12D2D"/>
        <w:sz w:val="15"/>
      </w:rPr>
      <w:t>THE FREE CODE SYNDICATE</w:t>
    </w:r>
    <w:r>
      <w:rPr>
        <w:sz w:val="15"/>
      </w:rPr>
      <w:t xml:space="preserve">   /   BRAND SYSTEM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Inter" w:hAnsi="Inter"/>
      <w:color w:val="00000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Inter" w:hAnsi="Inter"/>
      <w:b/>
      <w:bCs/>
      <w:color w:val="000000"/>
      <w:sz w:val="4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Inter" w:hAnsi="Inter"/>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Inter" w:hAnsi="Inter"/>
      <w:b/>
      <w:bCs/>
      <w:color w:val="D12D2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Inter" w:hAnsi="Inter"/>
      <w:b/>
      <w:color w:val="000000"/>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vidence">
    <w:name w:val="Evidence"/>
    <w:pPr>
      <w:spacing w:after="120"/>
      <w:ind w:left="173"/>
    </w:pPr>
    <w:rPr>
      <w:rFonts w:ascii="Inter" w:hAnsi="Inter"/>
      <w:color w:val="666666"/>
      <w:sz w:val="16"/>
    </w:rPr>
  </w:style>
  <w:style w:type="paragraph" w:customStyle="1" w:styleId="Source">
    <w:name w:val="Source"/>
    <w:pPr>
      <w:spacing w:after="100"/>
    </w:pPr>
    <w:rPr>
      <w:rFonts w:ascii="Inter" w:hAnsi="Inter"/>
      <w:color w:val="000000"/>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hyperlink" Target="https://thefreecodesyndicate.github.io/fcs-site/" TargetMode="External"/><Relationship Id="rId16" Type="http://schemas.openxmlformats.org/officeDocument/2006/relationships/hyperlink" Target="https://www.w3.org/WAI/WCAG22/Understanding/" TargetMode="External"/><Relationship Id="rId17" Type="http://schemas.openxmlformats.org/officeDocument/2006/relationships/hyperlink" Target="https://www.w3.org/WAI/WCAG21/Understanding/contrast-minimum" TargetMode="External"/><Relationship Id="rId18" Type="http://schemas.openxmlformats.org/officeDocument/2006/relationships/hyperlink" Target="https://www.w3.org/WAI/WCAG22/Understanding/target-size-minimum" TargetMode="External"/><Relationship Id="rId19" Type="http://schemas.openxmlformats.org/officeDocument/2006/relationships/hyperlink" Target="https://www.w3.org/WAI/WCAG22/Understanding/focus-visible" TargetMode="External"/><Relationship Id="rId20" Type="http://schemas.openxmlformats.org/officeDocument/2006/relationships/hyperlink" Target="https://www.nngroup.com/articles/how-users-read-on-the-web/" TargetMode="External"/><Relationship Id="rId21" Type="http://schemas.openxmlformats.org/officeDocument/2006/relationships/hyperlink" Target="https://www.adobe.com/express/learn/blog/how-to-design-a-logo" TargetMode="External"/><Relationship Id="rId22" Type="http://schemas.openxmlformats.org/officeDocument/2006/relationships/hyperlink" Target="https://helpx.adobe.com/indesign/desktop/print/print-production-and-file-creation/produce-print-ready-pdf-files.html" TargetMode="External"/><Relationship Id="rId23" Type="http://schemas.openxmlformats.org/officeDocument/2006/relationships/hyperlink" Target="https://helpx.adobe.com/indesign/desktop/print/page-set-up-and-printer-marks/print-bleed-and-slug-areas.html" TargetMode="External"/><Relationship Id="rId24" Type="http://schemas.openxmlformats.org/officeDocument/2006/relationships/hyperlink" Target="https://www.iso.org/standard/57816.html" TargetMode="External"/><Relationship Id="rId25" Type="http://schemas.openxmlformats.org/officeDocument/2006/relationships/hyperlink" Target="https://committee.iso.org/files/live/sites/tc130/files/Resources/Guidelines%20for%20using%20print%20production%20standards%20v2%20Jan%202024.pdf" TargetMode="External"/><Relationship Id="rId26" Type="http://schemas.openxmlformats.org/officeDocument/2006/relationships/hyperlink" Target="https://pdfa.org/technical-side-and-requirements-of-pdfx" TargetMode="External"/><Relationship Id="rId27" Type="http://schemas.openxmlformats.org/officeDocument/2006/relationships/hyperlink" Target="https://www.adobe.com/uk/creativecloud/design/discover/visual-identity.html" TargetMode="External"/><Relationship Id="rId28" Type="http://schemas.openxmlformats.org/officeDocument/2006/relationships/hyperlink" Target="https://github.com/TheFreeCodeSyndicate/fcs-sit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Free Code Syndicate — Brand &amp; Visual Identity Guide</dc:title>
  <dc:subject>Professional branding, print, digital, social, UI/UX and identity extension guidelines</dc:subject>
  <dc:creator>The Free Code Syndicate</dc:creator>
  <cp:keywords>FCS, branding, identity, visual system, Icarus, design guidelines, accessibility</cp:keywords>
  <dc:description>generated by python-docx</dc:description>
  <cp:lastModifiedBy/>
  <cp:revision>1</cp:revision>
  <dcterms:created xsi:type="dcterms:W3CDTF">2013-12-23T23:15:00Z</dcterms:created>
  <dcterms:modified xsi:type="dcterms:W3CDTF">2013-12-23T23:15:00Z</dcterms:modified>
  <cp:category/>
</cp:coreProperties>
</file>