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-44" y="0"/>
                      <wp:lineTo x="-44" y="20869"/>
                      <wp:lineTo x="20776" y="20869"/>
                      <wp:lineTo x="20776" y="0"/>
                      <wp:lineTo x="-44" y="0"/>
                    </wp:wrapPolygon>
                  </wp:wrapTight>
                  <wp:docPr id="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9" t="-87" r="-99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высшего образования</w:t>
            </w:r>
          </w:p>
          <w:p>
            <w:pPr>
              <w:pStyle w:val="Normal"/>
              <w:suppressAutoHyphens w:val="true"/>
              <w:spacing w:lineRule="auto" w:line="240" w:before="0" w:after="0"/>
              <w:ind w:right="-2"/>
              <w:jc w:val="center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uppressAutoHyphens w:val="true"/>
              <w:spacing w:lineRule="auto" w:line="240" w:before="0" w:after="0"/>
              <w:ind w:right="-2"/>
              <w:jc w:val="center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имени Н.Э. Баумана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Liberation Serif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(национальный исследовательский университет)»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Liberation Serif" w:ascii="Times New Roman" w:hAnsi="Times New Roman"/>
                <w:b/>
                <w:sz w:val="24"/>
                <w:szCs w:val="24"/>
                <w:lang w:eastAsia="zh-CN"/>
              </w:rPr>
              <w:t>(МГТУ им. Н.Э. Баумана)</w:t>
            </w:r>
          </w:p>
        </w:tc>
      </w:tr>
    </w:tbl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u w:val="single"/>
          <w:lang w:val="en-US"/>
        </w:rPr>
      </w:pPr>
      <w:r>
        <w:rPr/>
        <mc:AlternateContent>
          <mc:Choice Requires="wpg">
            <w:drawing>
              <wp:inline distT="0" distB="0" distL="0" distR="0" wp14:anchorId="4B976A92">
                <wp:extent cx="5940425" cy="53340"/>
                <wp:effectExtent l="0" t="0" r="3175" b="4445"/>
                <wp:docPr id="2" name="Группа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53280"/>
                          <a:chOff x="0" y="0"/>
                          <a:chExt cx="5940360" cy="53280"/>
                        </a:xfrm>
                      </wpg:grpSpPr>
                      <wps:wsp>
                        <wps:cNvPr id="3" name="AutoShape 2"/>
                        <wps:cNvSpPr/>
                        <wps:spPr>
                          <a:xfrm>
                            <a:off x="0" y="0"/>
                            <a:ext cx="5940360" cy="53280"/>
                          </a:xfrm>
                          <a:custGeom>
                            <a:avLst/>
                            <a:gdLst>
                              <a:gd name="textAreaLeft" fmla="*/ 0 w 3367800"/>
                              <a:gd name="textAreaRight" fmla="*/ 3368160 w 3367800"/>
                              <a:gd name="textAreaTop" fmla="*/ 0 h 30240"/>
                              <a:gd name="textAreaBottom" fmla="*/ 30600 h 30240"/>
                            </a:gdLst>
                            <a:ahLst/>
                            <a:rect l="textAreaLeft" t="textAreaTop" r="textAreaRight" b="textAreaBottom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3" style="position:absolute;margin-left:0pt;margin-top:-4.6pt;width:467.75pt;height:4.2pt" coordorigin="0,-92" coordsize="9355,84"/>
            </w:pict>
          </mc:Fallback>
        </mc:AlternateContent>
      </w:r>
    </w:p>
    <w:p>
      <w:pPr>
        <w:pStyle w:val="BodyText"/>
        <w:tabs>
          <w:tab w:val="clear" w:pos="708"/>
          <w:tab w:val="left" w:pos="3872" w:leader="none"/>
        </w:tabs>
        <w:spacing w:before="90" w:after="0"/>
        <w:rPr>
          <w:sz w:val="26"/>
          <w:szCs w:val="26"/>
        </w:rPr>
      </w:pPr>
      <w:r>
        <w:rPr>
          <w:color w:val="000009"/>
          <w:sz w:val="26"/>
          <w:szCs w:val="26"/>
        </w:rPr>
        <w:t>ФАКУЛЬТЕТ</w:t>
      </w:r>
      <w:r>
        <w:rPr>
          <w:color w:val="000009"/>
          <w:sz w:val="26"/>
          <w:szCs w:val="26"/>
          <w:u w:val="thick"/>
        </w:rPr>
        <w:t xml:space="preserve"> </w:t>
      </w:r>
      <w:r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>
      <w:pPr>
        <w:pStyle w:val="BodyText"/>
        <w:tabs>
          <w:tab w:val="clear" w:pos="708"/>
          <w:tab w:val="left" w:pos="2078" w:leader="none"/>
          <w:tab w:val="left" w:pos="2798" w:leader="none"/>
        </w:tabs>
        <w:rPr>
          <w:sz w:val="26"/>
          <w:szCs w:val="26"/>
        </w:rPr>
      </w:pPr>
      <w:r>
        <w:rPr>
          <w:color w:val="000009"/>
          <w:sz w:val="26"/>
          <w:szCs w:val="26"/>
        </w:rPr>
        <w:t>КАФЕДРА</w:t>
      </w:r>
      <w:r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>
        <w:rPr>
          <w:color w:val="000009"/>
          <w:spacing w:val="-7"/>
          <w:sz w:val="26"/>
          <w:szCs w:val="26"/>
          <w:u w:val="thick"/>
        </w:rPr>
        <w:t xml:space="preserve"> </w:t>
      </w:r>
      <w:r>
        <w:rPr>
          <w:color w:val="000009"/>
          <w:sz w:val="26"/>
          <w:szCs w:val="26"/>
          <w:u w:val="thick"/>
        </w:rPr>
        <w:t>технологии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Title"/>
        <w:spacing w:before="235" w:after="0"/>
        <w:rPr>
          <w:color w:val="000009"/>
          <w:u w:val="thick" w:color="000009"/>
        </w:rPr>
      </w:pPr>
      <w:r>
        <w:rPr>
          <w:b w:val="false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ЛАБОРАТОРНОЙ РАБОТЕ </w:t>
      </w:r>
      <w:r>
        <w:rPr>
          <w:color w:val="000009"/>
          <w:u w:val="thick" w:color="000009"/>
        </w:rPr>
        <w:t>6</w:t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Heading3"/>
        <w:tabs>
          <w:tab w:val="clear" w:pos="708"/>
          <w:tab w:val="left" w:pos="2004" w:leader="none"/>
        </w:tabs>
        <w:rPr>
          <w:u w:val="thick"/>
        </w:rPr>
      </w:pPr>
      <w:r>
        <w:rPr>
          <w:u w:val="thick"/>
        </w:rPr>
      </w:r>
    </w:p>
    <w:p>
      <w:pPr>
        <w:pStyle w:val="BodyText"/>
        <w:spacing w:before="3" w:after="0"/>
        <w:rPr>
          <w:sz w:val="20"/>
        </w:rPr>
      </w:pPr>
      <w:r>
        <w:rPr>
          <w:sz w:val="20"/>
        </w:rPr>
      </w:r>
    </w:p>
    <w:tbl>
      <w:tblPr>
        <w:tblStyle w:val="TableNormal"/>
        <w:tblpPr w:vertAnchor="text" w:horzAnchor="margin" w:tblpXSpec="right" w:leftFromText="180" w:rightFromText="180" w:tblpY="12"/>
        <w:tblW w:w="9348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4121"/>
        <w:gridCol w:w="2888"/>
        <w:gridCol w:w="2339"/>
      </w:tblGrid>
      <w:tr>
        <w:trPr>
          <w:trHeight w:val="352" w:hRule="atLeast"/>
        </w:trPr>
        <w:tc>
          <w:tcPr>
            <w:tcW w:w="4121" w:type="dxa"/>
            <w:tcBorders/>
          </w:tcPr>
          <w:p>
            <w:pPr>
              <w:pStyle w:val="TableParagraph"/>
              <w:spacing w:lineRule="exact" w:line="283" w:before="0" w:after="0"/>
              <w:jc w:val="left"/>
              <w:rPr>
                <w:sz w:val="28"/>
              </w:rPr>
            </w:pPr>
            <w:r>
              <w:rPr>
                <w:color w:val="000009"/>
                <w:kern w:val="0"/>
                <w:sz w:val="28"/>
                <w:szCs w:val="22"/>
                <w:lang w:val="ru-RU" w:eastAsia="en-US" w:bidi="ar-SA"/>
              </w:rPr>
              <w:t xml:space="preserve">   </w:t>
            </w:r>
            <w:r>
              <w:rPr>
                <w:color w:val="000009"/>
                <w:kern w:val="0"/>
                <w:sz w:val="28"/>
                <w:szCs w:val="22"/>
                <w:lang w:val="en-US" w:eastAsia="en-US" w:bidi="ar-SA"/>
              </w:rPr>
              <w:t xml:space="preserve">Студент </w:t>
            </w:r>
            <w:r>
              <w:rPr>
                <w:color w:val="000009"/>
                <w:kern w:val="0"/>
                <w:sz w:val="28"/>
                <w:szCs w:val="22"/>
                <w:lang w:val="ru-RU" w:eastAsia="en-US" w:bidi="ar-SA"/>
              </w:rPr>
              <w:t>ИУ7-86Б</w:t>
            </w:r>
          </w:p>
        </w:tc>
        <w:tc>
          <w:tcPr>
            <w:tcW w:w="2888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TableParagraph"/>
              <w:tabs>
                <w:tab w:val="clear" w:pos="708"/>
                <w:tab w:val="left" w:pos="628" w:leader="none"/>
              </w:tabs>
              <w:spacing w:lineRule="exact" w:line="283" w:before="0" w:after="0"/>
              <w:ind w:left="138"/>
              <w:jc w:val="left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kern w:val="0"/>
                <w:sz w:val="28"/>
                <w:szCs w:val="22"/>
                <w:u w:val="single"/>
                <w:lang w:val="ru-RU" w:eastAsia="en-US" w:bidi="ar-SA"/>
              </w:rPr>
              <w:t>Чепрасов</w:t>
            </w:r>
            <w:r>
              <w:rPr>
                <w:color w:val="000009"/>
                <w:kern w:val="0"/>
                <w:sz w:val="28"/>
                <w:szCs w:val="22"/>
                <w:u w:val="single"/>
                <w:lang w:val="ru-RU" w:eastAsia="en-US" w:bidi="ar-SA"/>
              </w:rPr>
              <w:t xml:space="preserve"> </w:t>
            </w:r>
            <w:r>
              <w:rPr>
                <w:color w:val="000009"/>
                <w:kern w:val="0"/>
                <w:sz w:val="28"/>
                <w:szCs w:val="22"/>
                <w:u w:val="single"/>
                <w:lang w:val="ru-RU" w:eastAsia="en-US" w:bidi="ar-SA"/>
              </w:rPr>
              <w:t>К</w:t>
            </w:r>
            <w:r>
              <w:rPr>
                <w:color w:val="000009"/>
                <w:kern w:val="0"/>
                <w:sz w:val="28"/>
                <w:szCs w:val="22"/>
                <w:u w:val="single"/>
                <w:lang w:val="ru-RU" w:eastAsia="en-US" w:bidi="ar-SA"/>
              </w:rPr>
              <w:t>.М.</w:t>
            </w:r>
          </w:p>
        </w:tc>
      </w:tr>
      <w:tr>
        <w:trPr>
          <w:trHeight w:val="999" w:hRule="atLeast"/>
        </w:trPr>
        <w:tc>
          <w:tcPr>
            <w:tcW w:w="4121" w:type="dxa"/>
            <w:tcBorders/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val="en-US" w:eastAsia="en-US" w:bidi="ar-SA"/>
              </w:rPr>
            </w:r>
          </w:p>
          <w:p>
            <w:pPr>
              <w:pStyle w:val="TableParagraph"/>
              <w:spacing w:lineRule="exact" w:line="295" w:before="199" w:after="0"/>
              <w:jc w:val="left"/>
              <w:rPr>
                <w:sz w:val="28"/>
                <w:lang w:val="ru-RU"/>
              </w:rPr>
            </w:pPr>
            <w:r>
              <w:rPr>
                <w:color w:val="000009"/>
                <w:kern w:val="0"/>
                <w:sz w:val="28"/>
                <w:szCs w:val="22"/>
                <w:lang w:val="ru-RU" w:eastAsia="en-US" w:bidi="ar-SA"/>
              </w:rPr>
              <w:t xml:space="preserve">   </w:t>
            </w:r>
            <w:r>
              <w:rPr>
                <w:color w:val="000009"/>
                <w:kern w:val="0"/>
                <w:sz w:val="28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288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Rule="auto" w:line="240" w:before="13" w:after="0"/>
              <w:ind w:left="0" w:right="436"/>
              <w:jc w:val="right"/>
              <w:rPr>
                <w:i/>
                <w:i/>
                <w:sz w:val="24"/>
              </w:rPr>
            </w:pPr>
            <w:r>
              <w:rPr>
                <w:i/>
                <w:color w:val="000009"/>
                <w:kern w:val="0"/>
                <w:sz w:val="24"/>
                <w:szCs w:val="22"/>
                <w:lang w:val="en-US" w:eastAsia="en-US" w:bidi="ar-SA"/>
              </w:rPr>
              <w:t>подпись, дата</w:t>
            </w:r>
          </w:p>
        </w:tc>
        <w:tc>
          <w:tcPr>
            <w:tcW w:w="2339" w:type="dxa"/>
            <w:tcBorders/>
          </w:tcPr>
          <w:p>
            <w:pPr>
              <w:pStyle w:val="TableParagraph"/>
              <w:spacing w:lineRule="exact" w:line="267" w:before="0" w:after="0"/>
              <w:ind w:left="698"/>
              <w:jc w:val="left"/>
              <w:rPr>
                <w:i/>
                <w:i/>
                <w:sz w:val="24"/>
                <w:lang w:val="ru-RU"/>
              </w:rPr>
            </w:pPr>
            <w:r>
              <w:rPr>
                <w:i/>
                <w:color w:val="000009"/>
                <w:kern w:val="0"/>
                <w:sz w:val="24"/>
                <w:szCs w:val="22"/>
                <w:lang w:val="ru-RU" w:eastAsia="en-US" w:bidi="ar-SA"/>
              </w:rPr>
              <w:t>фамилия, и.о.</w:t>
            </w:r>
          </w:p>
          <w:p>
            <w:pPr>
              <w:pStyle w:val="TableParagraph"/>
              <w:tabs>
                <w:tab w:val="clear" w:pos="708"/>
                <w:tab w:val="left" w:pos="556" w:leader="none"/>
              </w:tabs>
              <w:spacing w:lineRule="exact" w:line="295" w:before="0" w:after="0"/>
              <w:ind w:left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TableParagraph"/>
              <w:tabs>
                <w:tab w:val="clear" w:pos="708"/>
                <w:tab w:val="left" w:pos="556" w:leader="none"/>
              </w:tabs>
              <w:spacing w:lineRule="exact" w:line="295" w:before="0" w:after="0"/>
              <w:ind w:left="0"/>
              <w:jc w:val="left"/>
              <w:rPr>
                <w:sz w:val="28"/>
                <w:u w:val="single"/>
                <w:lang w:val="ru-RU"/>
              </w:rPr>
            </w:pPr>
            <w:r>
              <w:rPr>
                <w:kern w:val="0"/>
                <w:sz w:val="28"/>
                <w:szCs w:val="22"/>
                <w:u w:val="single"/>
                <w:lang w:val="ru-RU" w:eastAsia="en-US" w:bidi="ar-SA"/>
              </w:rPr>
              <w:t>________________</w:t>
            </w:r>
            <w:r>
              <w:rPr>
                <w:kern w:val="0"/>
                <w:sz w:val="28"/>
                <w:szCs w:val="22"/>
                <w:u w:val="single"/>
                <w:lang w:val="ru-RU" w:eastAsia="en-US" w:bidi="ar-SA"/>
              </w:rPr>
              <w:t xml:space="preserve"> </w:t>
            </w:r>
          </w:p>
        </w:tc>
      </w:tr>
      <w:tr>
        <w:trPr>
          <w:trHeight w:val="313" w:hRule="atLeast"/>
        </w:trPr>
        <w:tc>
          <w:tcPr>
            <w:tcW w:w="4121" w:type="dxa"/>
            <w:tcBorders/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18"/>
                <w:lang w:val="ru-RU"/>
              </w:rPr>
            </w:pPr>
            <w:r>
              <w:rPr>
                <w:kern w:val="0"/>
                <w:sz w:val="18"/>
                <w:szCs w:val="22"/>
                <w:lang w:val="ru-RU" w:eastAsia="en-US" w:bidi="ar-SA"/>
              </w:rPr>
            </w:r>
          </w:p>
        </w:tc>
        <w:tc>
          <w:tcPr>
            <w:tcW w:w="2888" w:type="dxa"/>
            <w:tcBorders>
              <w:top w:val="single" w:sz="6" w:space="0" w:color="000009"/>
            </w:tcBorders>
          </w:tcPr>
          <w:p>
            <w:pPr>
              <w:pStyle w:val="TableParagraph"/>
              <w:spacing w:before="15" w:after="0"/>
              <w:ind w:left="0" w:right="436"/>
              <w:jc w:val="center"/>
              <w:rPr>
                <w:i/>
                <w:i/>
                <w:sz w:val="24"/>
              </w:rPr>
            </w:pPr>
            <w:r>
              <w:rPr>
                <w:i/>
                <w:color w:val="000009"/>
                <w:kern w:val="0"/>
                <w:sz w:val="24"/>
                <w:szCs w:val="22"/>
                <w:lang w:val="en-US" w:eastAsia="en-US" w:bidi="ar-SA"/>
              </w:rPr>
              <w:t>подпись, дата</w:t>
            </w:r>
          </w:p>
        </w:tc>
        <w:tc>
          <w:tcPr>
            <w:tcW w:w="2339" w:type="dxa"/>
            <w:tcBorders/>
          </w:tcPr>
          <w:p>
            <w:pPr>
              <w:pStyle w:val="TableParagraph"/>
              <w:spacing w:lineRule="exact" w:line="249" w:before="0" w:after="0"/>
              <w:ind w:left="700"/>
              <w:jc w:val="left"/>
              <w:rPr>
                <w:i/>
                <w:i/>
                <w:sz w:val="24"/>
              </w:rPr>
            </w:pPr>
            <w:r>
              <w:rPr>
                <w:i/>
                <w:color w:val="000009"/>
                <w:kern w:val="0"/>
                <w:sz w:val="24"/>
                <w:szCs w:val="22"/>
                <w:lang w:val="en-US" w:eastAsia="en-US" w:bidi="ar-SA"/>
              </w:rPr>
              <w:t>фамилия, и.о.</w:t>
            </w:r>
          </w:p>
        </w:tc>
      </w:tr>
    </w:tbl>
    <w:p>
      <w:pPr>
        <w:pStyle w:val="Normal"/>
        <w:spacing w:before="89" w:after="160"/>
        <w:ind w:left="251"/>
        <w:jc w:val="center"/>
        <w:rPr>
          <w:i/>
          <w:i/>
          <w:color w:val="000009"/>
          <w:sz w:val="28"/>
        </w:rPr>
      </w:pPr>
      <w:r>
        <w:rPr/>
      </w:r>
    </w:p>
    <w:p>
      <w:pPr>
        <w:pStyle w:val="Normal"/>
        <w:spacing w:before="89" w:after="160"/>
        <w:ind w:left="251"/>
        <w:jc w:val="center"/>
        <w:rPr>
          <w:i/>
          <w:i/>
          <w:color w:val="000009"/>
          <w:sz w:val="28"/>
        </w:rPr>
      </w:pPr>
      <w:r>
        <w:rPr/>
      </w:r>
    </w:p>
    <w:p>
      <w:pPr>
        <w:pStyle w:val="Normal"/>
        <w:spacing w:before="89" w:after="160"/>
        <w:ind w:left="251"/>
        <w:jc w:val="center"/>
        <w:rPr>
          <w:i/>
          <w:i/>
          <w:color w:val="000009"/>
          <w:sz w:val="28"/>
        </w:rPr>
      </w:pPr>
      <w:r>
        <w:rPr>
          <w:rFonts w:eastAsia="Times New Roman" w:cs="Liberation Serif" w:ascii="Times New Roman" w:hAnsi="Times New Roman"/>
          <w:i/>
          <w:color w:val="000009"/>
          <w:sz w:val="28"/>
          <w:szCs w:val="24"/>
          <w:lang w:eastAsia="zh-CN"/>
        </w:rPr>
        <w:t>2024 г.</w:t>
      </w:r>
      <w:r>
        <w:br w:type="page"/>
      </w:r>
    </w:p>
    <w:p>
      <w:pPr>
        <w:pStyle w:val="Heading1"/>
        <w:rPr/>
      </w:pPr>
      <w:r>
        <w:rPr/>
        <w:t>Цель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Ознакомление с существующими методиками предварительной оценки параметров программного проекта и практическая оценка затрат на примере методики COCOMO (COnstructive COst MOdel — конструктивная модель стоимости).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Heading1"/>
        <w:rPr/>
      </w:pPr>
      <w:r>
        <w:rPr/>
        <w:t>Методика COCOMO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COnstructive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>) – методика, которая применяется для оценки трудоемкости и времени разработки ПО. Она использует простую формулу регрессии с параметрами, определенными из данных, которые собраны по ряду проектов.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Трудозатраты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С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EAF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Размер</m:t>
              </m:r>
            </m:e>
            <m:sup>
              <m:r>
                <w:rPr>
                  <w:rFonts w:ascii="Cambria Math" w:hAnsi="Cambria Math"/>
                </w:rPr>
                <m:t xml:space="preserve">р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Время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С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Трудозатраты</m:t>
              </m:r>
            </m:e>
            <m:sup>
              <m:r>
                <w:rPr>
                  <w:rFonts w:ascii="Cambria Math" w:hAnsi="Cambria Math"/>
                </w:rPr>
                <m:t xml:space="preserve">р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Трудозатраты (работа) — количество человеко-месяцев.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С1 – масштабируемый коэффициент.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EAF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уточняющий фактор, характеризующий предметную область, персонал, среду и инструментарий, используемый для создания рабочих продуктов процесса. 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Размер – размер конечного продукта (кода, созданного человеком), измеряемый в исходных инструкциях, которые необходимы для реализации требуемой функциональной возможности.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p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1 –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С2 – масштабирующий коэффициент для сроков исполнения.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p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2 – показатель степени, который характеризует инерцию и распараллеливание, присущие управлению разработкой ПО.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Выделяется 3 режима модели: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Обычный (меньше 50 тысяч строк кода) – некрупный проект, небольшая команда, нехарактерны нововведения, среда разработки стабильная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Промежуточный (от 50 до 500 тысяч строк кода) – проект среднего размера, необходимы небольшие инновации, среда незначительно нестабильна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Встроенный (более 500</w:t>
      </w:r>
      <w:r>
        <w:rPr/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тысяч строк кода) – большая команда, большой проект, значительный объем инноваций, среда состоит из множества нестабильных элементов.</w:t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EAF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— результат учета 15 уточняющих факторов: </w:t>
      </w:r>
      <w:r>
        <w:rPr/>
        <w:drawing>
          <wp:inline distT="0" distB="0" distL="0" distR="0">
            <wp:extent cx="5940425" cy="324548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Достоинства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COCOMO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Минусы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COCOMO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Универсальность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Поддержка разных режимов и уровней разработок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Учитывает опыт большого количества практических проектов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Способность подстраиваться под специфику организации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Хорошая документация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Простота применения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На точность оценок влияет точность оценки размера проекта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Основан на каскадной модели и не учитывается изменяемость требований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Поверхностное понимание вопросов безопасности и надёжности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 учитывается возможность повторного использования кода, итерационные возвраты по этапам жизненного цикла, технологии ООП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  <w:t>Задание 3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влияние драйверов затрат 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MODP, TOOL, </w:t>
      </w:r>
      <w:r>
        <w:rPr>
          <w:rFonts w:cs="Times New Roman" w:ascii="Times New Roman" w:hAnsi="Times New Roman"/>
          <w:sz w:val="28"/>
          <w:szCs w:val="28"/>
        </w:rPr>
        <w:t>ACAP, PCAP) на трудоемкость (РМ) и время разработки (ТМ) для промежуточной  модели COCOMO: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Взять за основу промежуточный тип проекта,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значения PM и ТМ для одного и того же значения параметра SIZE (размера программного кода), изменяя значения характеристик персонала от очень низких до очень высоких. 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исследований оформить графически и сделать соответствующие выводы.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Атрибуты персонала: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ACAP – способности аналитика;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MODP – использование современных методов;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PCAP – способности программиста;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TOOL  –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</w:rPr>
        <w:t>спользование программных инструментов 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для 1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00 KLOC (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промежуточный режим)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45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На графике не видно зелёную линию (</w:t>
      </w:r>
      <w:r>
        <w:rPr>
          <w:rFonts w:cs="Times New Roman" w:ascii="Times New Roman" w:hAnsi="Times New Roman"/>
          <w:sz w:val="28"/>
          <w:szCs w:val="28"/>
          <w:lang w:val="en-US"/>
        </w:rPr>
        <w:t>MODP)</w:t>
      </w:r>
      <w:r>
        <w:rPr>
          <w:rFonts w:cs="Times New Roman" w:ascii="Times New Roman" w:hAnsi="Times New Roman"/>
          <w:sz w:val="28"/>
          <w:szCs w:val="28"/>
        </w:rPr>
        <w:t>, так как её значение полностью совпадают с значениями синей линии (</w:t>
      </w:r>
      <w:r>
        <w:rPr>
          <w:rFonts w:cs="Times New Roman" w:ascii="Times New Roman" w:hAnsi="Times New Roman"/>
          <w:sz w:val="28"/>
          <w:szCs w:val="28"/>
          <w:lang w:val="en-US"/>
        </w:rPr>
        <w:t>TOOL).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больше влияет на трудоемкость и сроки реализации проекта: способности персонала (ACA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PCAP</w:t>
      </w:r>
      <w:r>
        <w:rPr>
          <w:rFonts w:cs="Times New Roman" w:ascii="Times New Roman" w:hAnsi="Times New Roman"/>
          <w:sz w:val="28"/>
          <w:szCs w:val="28"/>
        </w:rPr>
        <w:t>) или параметры среды (</w:t>
      </w:r>
      <w:r>
        <w:rPr>
          <w:rFonts w:cs="Times New Roman" w:ascii="Times New Roman" w:hAnsi="Times New Roman"/>
          <w:sz w:val="28"/>
          <w:szCs w:val="28"/>
          <w:lang w:val="en-US"/>
        </w:rPr>
        <w:t>MODP,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</w:t>
      </w:r>
      <w:r>
        <w:rPr>
          <w:rFonts w:cs="Times New Roman" w:ascii="Times New Roman" w:hAnsi="Times New Roman"/>
          <w:sz w:val="28"/>
          <w:szCs w:val="28"/>
        </w:rPr>
        <w:t xml:space="preserve">)? </w:t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Фиолетовые и бирюзовые линии (ACAP и PCAP) всегда имеют больший перепад, чем зелёные и сини</w:t>
      </w:r>
      <w:r>
        <w:rPr>
          <w:rFonts w:cs="Times New Roman" w:ascii="Times New Roman" w:hAnsi="Times New Roman"/>
          <w:sz w:val="28"/>
          <w:szCs w:val="28"/>
          <w:lang w:val="ru-RU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MODP,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</w:t>
      </w:r>
      <w:r>
        <w:rPr>
          <w:rFonts w:cs="Times New Roman" w:ascii="Times New Roman" w:hAnsi="Times New Roman"/>
          <w:sz w:val="28"/>
          <w:szCs w:val="28"/>
        </w:rPr>
        <w:t>), то есть способности персонала больше влияют на трудоемкость и сроки реализации проекта, чем параметры среды.</w:t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высоком уровне автоматизации (оба драйвера MODP и TOOL высокие) что окажет большее влияние на трудоемкость и время выполнения: высокая надежность (параметр RELY повышается от номинального до высокого) или требование заказчика, чтобы не менее 70% компонентов разрабатываемого ПО могло использоваться в режиме реального времени (драйвер TIME повышается от номинального до высокого)?</w:t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Расчёты без учёта стадии планирования: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8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Высокий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RELY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Высокий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Номинальные показатели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Трудозатраты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496.5 чел-мес.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479.2 чел-мес.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431.7 чел-мес.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Время разработки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21.95 месяцев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21.68 мес.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20.91 мес.</w:t>
            </w:r>
          </w:p>
        </w:tc>
      </w:tr>
    </w:tbl>
    <w:p>
      <w:pPr>
        <w:pStyle w:val="Normal"/>
        <w:spacing w:lineRule="auto" w:line="276" w:before="0" w:after="20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 w:val="false"/>
          <w:bCs w:val="false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Таким образом, высокая надёжность оказывает большее влияние на трудоёмкость и время выполнения, чем требование заказчика, чтобы не менее 70% компонентов разрабатываемого ПО могло использоваться в режиме реального времени.</w:t>
      </w:r>
    </w:p>
    <w:p>
      <w:pPr>
        <w:pStyle w:val="Normal"/>
        <w:spacing w:lineRule="auto" w:line="276" w:before="0" w:after="200"/>
        <w:rPr>
          <w:u w:val="none"/>
          <w:lang w:val="en-US"/>
        </w:rPr>
      </w:pPr>
      <w:r>
        <w:rPr>
          <w:u w:val="none"/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Задание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Произвести расчет параметров проекта, в том числе, распределение работ и времени по стадиям жизненного цикла и распределение работ по видам деятельности WBS.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проекта: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предварительным оценкам размер проекта составит порядка 25 000 строк При разработке программного продукта его размер оценивается примерно в 55 KLOC. Этот проект будет представлять собой Web-систему,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средняя, однако способности аналитика высокие.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«Перевод»: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Размер: 55 </w:t>
      </w:r>
      <w:r>
        <w:rPr>
          <w:rFonts w:cs="Times New Roman" w:ascii="Times New Roman" w:hAnsi="Times New Roman"/>
          <w:sz w:val="28"/>
          <w:szCs w:val="28"/>
          <w:lang w:val="en-US"/>
        </w:rPr>
        <w:t>KLOC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проекта: Промежуточный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 высокий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ACAP: </w:t>
      </w:r>
      <w:r>
        <w:rPr>
          <w:rFonts w:cs="Times New Roman" w:ascii="Times New Roman" w:hAnsi="Times New Roman"/>
          <w:sz w:val="28"/>
          <w:szCs w:val="28"/>
        </w:rPr>
        <w:t>высокий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расчета: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6763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Задание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основании рассчитанных трудозатрат предложить свой вариант регулирования численности команды проекта (количества работников) на протяжении всего периода создания продукта. Отобразить его в виде диаграммы привлечения сотрудников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753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Наибольшее число сотрудников потребуется на 3 и 4 этапах (детальное проектирование и кодирование и тестирование) – </w:t>
      </w:r>
      <w:r>
        <w:rPr>
          <w:rFonts w:cs="Times New Roman" w:ascii="Times New Roman" w:hAnsi="Times New Roman"/>
          <w:sz w:val="28"/>
          <w:szCs w:val="28"/>
          <w:lang w:val="en-US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21</w:t>
      </w:r>
      <w:r>
        <w:rPr>
          <w:rFonts w:cs="Times New Roman" w:ascii="Times New Roman" w:hAnsi="Times New Roman"/>
          <w:sz w:val="28"/>
          <w:szCs w:val="28"/>
        </w:rPr>
        <w:t xml:space="preserve">, соответственно; наименьшее – на 1 и 2 этапах (планирование и проектирование) – 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>, соответственно.</w:t>
      </w:r>
    </w:p>
    <w:p>
      <w:pPr>
        <w:pStyle w:val="Heading1"/>
        <w:rPr/>
      </w:pPr>
      <w:r>
        <w:rPr/>
        <w:t>Задание 6</w:t>
      </w:r>
    </w:p>
    <w:p>
      <w:pPr>
        <w:pStyle w:val="Normal"/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экспертной оценки стоимости человеко-месяца произвести предварительную оценку бюджета проекта.</w:t>
      </w:r>
    </w:p>
    <w:p>
      <w:pPr>
        <w:pStyle w:val="Normal"/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Данные о зарплатах взяты из некоторых вакансий на </w:t>
      </w: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https://hh.ru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статьи </w:t>
      </w:r>
      <w:hyperlink r:id="rId8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https://habr.com/ru/specials/790600</w:t>
        </w:r>
      </w:hyperlink>
      <w:r>
        <w:rPr>
          <w:rFonts w:cs="Times New Roman" w:ascii="Times New Roman" w:hAnsi="Times New Roman"/>
          <w:sz w:val="28"/>
          <w:szCs w:val="28"/>
        </w:rPr>
        <w:t xml:space="preserve">: зарплаты в Москве </w:t>
      </w:r>
      <w:r>
        <w:rPr>
          <w:rFonts w:cs="Times New Roman" w:ascii="Times New Roman" w:hAnsi="Times New Roman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sz w:val="28"/>
          <w:szCs w:val="28"/>
        </w:rPr>
        <w:t>-специалистов во второй половине 2023, с учетом высокой квалификации специалистов: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Аналитик – 180 тыс. р/мес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Архитектор — 250 тыс. р/мес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Менеджер проекта – 217 тыс. р</w:t>
      </w:r>
      <w:r>
        <w:rPr>
          <w:rFonts w:cs="Times New Roman" w:ascii="Times New Roman" w:hAnsi="Times New Roman"/>
          <w:sz w:val="28"/>
          <w:szCs w:val="28"/>
          <w:lang w:val="en-US"/>
        </w:rPr>
        <w:t>/мес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Разработчик – 217 тыс. р/мес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QA</w:t>
      </w:r>
      <w:r>
        <w:rPr>
          <w:rFonts w:cs="Times New Roman" w:ascii="Times New Roman" w:hAnsi="Times New Roman"/>
          <w:sz w:val="28"/>
          <w:szCs w:val="28"/>
        </w:rPr>
        <w:t xml:space="preserve"> – 135 тыс. р/ме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DevOps – 185 </w:t>
      </w:r>
      <w:r>
        <w:rPr>
          <w:rFonts w:cs="Times New Roman" w:ascii="Times New Roman" w:hAnsi="Times New Roman"/>
          <w:sz w:val="28"/>
          <w:szCs w:val="28"/>
          <w:lang w:val="ru-RU"/>
        </w:rPr>
        <w:t>тыс. р/мес</w:t>
      </w:r>
    </w:p>
    <w:p>
      <w:pPr>
        <w:pStyle w:val="Normal"/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Расчёт</w:t>
      </w:r>
      <w:r>
        <w:rPr>
          <w:rFonts w:cs="Times New Roman" w:ascii="Times New Roman" w:hAnsi="Times New Roman"/>
          <w:sz w:val="28"/>
          <w:szCs w:val="28"/>
        </w:rPr>
        <w:t xml:space="preserve"> бюджета производился автоматически, на основе рассчитанного количества специалистов на каждом этапе проекта.</w:t>
      </w:r>
    </w:p>
    <w:p>
      <w:pPr>
        <w:pStyle w:val="Normal"/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расчёта для заданных параметров — 13.91 млн. р.</w:t>
      </w:r>
    </w:p>
    <w:p>
      <w:pPr>
        <w:pStyle w:val="Heading1"/>
        <w:rPr/>
      </w:pPr>
      <w:r>
        <w:rPr/>
        <w:t>Выводы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Методика </w:t>
      </w:r>
      <w:r>
        <w:rPr>
          <w:rFonts w:cs="Times New Roman" w:ascii="Times New Roman" w:hAnsi="Times New Roman"/>
          <w:sz w:val="28"/>
          <w:szCs w:val="28"/>
          <w:lang w:val="en-US"/>
        </w:rPr>
        <w:t>COCOMO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позволяет дать оценку трудоемкости и времени разработки ПО с помощью простой формулы регрессии с параметрами, определенными из данных, которые собраны по большому числу проектов</w:t>
      </w:r>
      <w:r>
        <w:rPr/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применяется для оценки стоимости ПО.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Исследование влияния атрибутов персонала (ACAP, PCAP, </w:t>
      </w:r>
      <w:r>
        <w:rPr>
          <w:rFonts w:cs="Times New Roman" w:ascii="Times New Roman" w:hAnsi="Times New Roman"/>
          <w:sz w:val="28"/>
          <w:szCs w:val="28"/>
          <w:lang w:val="en-US"/>
        </w:rPr>
        <w:t>MODP, TOOL</w:t>
      </w:r>
      <w:r>
        <w:rPr>
          <w:rFonts w:cs="Times New Roman" w:ascii="Times New Roman" w:hAnsi="Times New Roman"/>
          <w:sz w:val="28"/>
          <w:szCs w:val="28"/>
        </w:rPr>
        <w:t>) на трудоемкость и время разработки позволило сделать следующие выводы: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способности персонала больше влияют на трудоемкость и сроки реализации проекта, чем параметры среды.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высокая надёжность оказывает большее влияние на трудоёмкость и время выполнения, чем ограничения по времени выполнения проекта.</w:t>
      </w:r>
    </w:p>
    <w:p>
      <w:pPr>
        <w:pStyle w:val="Normal"/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Расчет проекта по варианту с использованием COCOMO дал следующие оценки: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Трудоемкость: 267.7 человеко-месяцев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4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разработки: 24 месяца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40" w:leader="none"/>
        </w:tabs>
        <w:spacing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Бюджет на зарплаты: 13,91 миллионов рублей.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85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65992302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2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202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1a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563"/>
    <w:pPr>
      <w:spacing w:lineRule="auto" w:line="276" w:before="0" w:after="0"/>
      <w:jc w:val="both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Heading3">
    <w:name w:val="Heading 3"/>
    <w:basedOn w:val="Normal"/>
    <w:qFormat/>
    <w:pPr>
      <w:widowControl w:val="false"/>
      <w:spacing w:lineRule="auto" w:line="240" w:before="0" w:after="0"/>
      <w:ind w:left="578"/>
      <w:outlineLvl w:val="2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31a6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f66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37080"/>
    <w:rPr>
      <w:color w:val="808080"/>
    </w:rPr>
  </w:style>
  <w:style w:type="character" w:styleId="HeaderChar" w:customStyle="1">
    <w:name w:val="Header Char"/>
    <w:basedOn w:val="DefaultParagraphFont"/>
    <w:uiPriority w:val="99"/>
    <w:qFormat/>
    <w:rsid w:val="00a36d17"/>
    <w:rPr/>
  </w:style>
  <w:style w:type="character" w:styleId="FooterChar" w:customStyle="1">
    <w:name w:val="Footer Char"/>
    <w:basedOn w:val="DefaultParagraphFont"/>
    <w:uiPriority w:val="99"/>
    <w:qFormat/>
    <w:rsid w:val="00a36d17"/>
    <w:rPr/>
  </w:style>
  <w:style w:type="character" w:styleId="Heading1Char" w:customStyle="1">
    <w:name w:val="Heading 1 Char"/>
    <w:basedOn w:val="DefaultParagraphFont"/>
    <w:uiPriority w:val="9"/>
    <w:qFormat/>
    <w:rsid w:val="00ad7563"/>
    <w:rPr>
      <w:rFonts w:ascii="Times New Roman" w:hAnsi="Times New Roman" w:cs="Times New Roman"/>
      <w:b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637c29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97e"/>
    <w:rPr>
      <w:color w:themeColor="followedHyperlink" w:val="800080"/>
      <w:u w:val="single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31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f66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a2ae0"/>
    <w:pPr>
      <w:spacing w:before="0" w:after="16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6d1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36d1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56c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Title">
    <w:name w:val="Title"/>
    <w:basedOn w:val="Normal"/>
    <w:qFormat/>
    <w:pPr>
      <w:widowControl w:val="false"/>
      <w:spacing w:lineRule="exact" w:line="413" w:before="0" w:after="0"/>
      <w:ind w:left="248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</w:rPr>
  </w:style>
  <w:style w:type="paragraph" w:styleId="TableParagraph">
    <w:name w:val="Table Paragraph"/>
    <w:basedOn w:val="Normal"/>
    <w:qFormat/>
    <w:pPr>
      <w:widowControl w:val="false"/>
      <w:spacing w:lineRule="exact" w:line="256" w:before="0" w:after="0"/>
      <w:ind w:left="5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43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TableNormal"/>
    <w:uiPriority w:val="39"/>
    <w:rsid w:val="001912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hh.ru/" TargetMode="External"/><Relationship Id="rId8" Type="http://schemas.openxmlformats.org/officeDocument/2006/relationships/hyperlink" Target="https://habr.com/ru/specials/790600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864A-0A63-4373-8CE5-F7D37C7D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Application>LibreOffice/24.2.2.2$Windows_X86_64 LibreOffice_project/d56cc158d8a96260b836f100ef4b4ef25d6f1a01</Application>
  <AppVersion>15.0000</AppVersion>
  <Pages>8</Pages>
  <Words>976</Words>
  <Characters>6678</Characters>
  <CharactersWithSpaces>7547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2022-02-23T07:23:00Z</dcterms:created>
  <dc:creator/>
  <dc:description/>
  <dc:language>ru-RU</dc:language>
  <cp:lastModifiedBy/>
  <cp:lastPrinted>2022-03-29T07:40:00Z</cp:lastPrinted>
  <dcterms:modified xsi:type="dcterms:W3CDTF">2024-04-20T12:46:10Z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