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Bikram Chand abdicated in favour of his son, Sultan Chand, and having installed him on the throne he retired to the forests as a hermit. Opposed to this, the other brother, Keshab Chand, whom most of the subjects followed, invaded Kehloor. Keshab Chand won the battle. Sultan Chand fled the state and spent seven quiet years at Kangra. Then, with the help of the Raja of Kangra,Sultan Chand launched an attack at Panol, which was the capital of Kehloor during Keshab Chand's time. Keshab Chand wanted for a duel to between avoid bloodshed of innocent people and instead he offered They fought the two claimant brothers. The proposal was accepted. But in this, one while to surrounded by people and armies of both the sides one battle, both the brothers were gravely wounded and no issue. consequently died. Though people favoured Keshav Chand, he had Therefore, Kalyan Chand, son of Sultan Chand, ascended the throne.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