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Kalyan Chand was a a contemporary of three Mughal emperors: Akbar, Jahangir and Shahjahan. He had married a daughter of Raja Shyam Sen of Suket. He built a fort on the border of Handur that caused hostile feelings, ultimately leading to a war between the two states. In 1608, when Raja Kalyan Chand was returning from Haridwar, the Raja of Handur, Narayan Chand, attacked Kalyan Chand and his entourage at Baddi. In the scuffle, the Raja of Handur was killed, leaving behind an infant son. Being afraid of danger to the state, the Rani took the bold step of putting her son under Kalyan Chand's protection and care. As Kalyan Chand was a near relative, he accepted the charge and installed the young prince as Raja and acted as his guardian. He carried out the management of the state until the young prince came of age. Rani Handur was so happy that she gave her daughter in marriage to Kalyan Chand. Similar matrimonial ties continued for a while between Chandels of the same blood of Kehloor and Handur, but such a practice of intermarriage witin the same clan did not continue for long, being prohibited under Hindu customs. In 1628, Guru Hargobind Singh visited Raja Kalyan Chand at his capital Kot-Kehloor. The Raja gifted the guru the villages of Kiratpur and Kalyanpur as jagirs. Guru Hargobind Singh used to visit Naina Devi and worship at the goddess' altar. The Mughal emperor, Jahangir, took objection to these intimate relations between the Raja and the guru and asked the Raja to remove Guru Hargobind Singh from the hill state of Kehloor. But the Raja refused to carry out emperor's wish. Raja Kalyan Chand shifted his capital from Kot-Kehloor to Sunhani. Towards the end of Kalyan Chand's reign, an unfortunate event occurred which proved to be disastrous. Bilaspur and Suket were not on friendly terms, and Kalyan Chand's Rani from Suket always spoke on her father's behalf. While she and Raja Kalyan Chand were one day engaged in a game of chess, a hill bard was heard singing Kalyan Chand's glories in the course of which he was called 'the lord of seven dhars'. On being told the name of these dhars, the Rani remarked that one of them belonged to her father, Raja of Suket. This enraged Kalyan Chand. He struck her on the head with the chessboard and she began to bleed. She wrote a letter to her father, in blood, to warn him of the impending trouble. War broke out soon after. In a battle fought at Mahadeo in Suket, Kalyan Chand's horse was shot and killed. He asked for a horse from Sanghwal Mian, his own kinsman, but his request was turned down. The Raja was overtaken and mortally wounded and died on the way to Bilaspur. The spot is stillcalled as 'Kalyan Chand Ki Dwari'. Both Suketi and Handuri Ranis became sati. On account of this disloyal action of their ancestor, until 1948, no Mian member of the Sanghwal family was permitted the use of a horse from the state's royal stable. Raja Kalyan Chand had eight sons. The eldest was Tikka Tara Chand. The other seven sons were given jagirs in the villages of Bhakra, Talwar- Parhon, Jajjarbari, Panoh, Mithmee, Dhorot and Dhaulra (later this last family shifted to Bhadrog).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