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Dip Chand ascended the throne in 1653. He was a brave prince and did much to restore the prestige of the state by regaining all the lost territories. He was married to Jalaldevi, daughter of Raja of Mandi, and also Kumkum Devi along with her sister, both daughters of Raja of Kullu. The residence of the ruling family and the capital of the state had continued to be at Sunhani from the time of Bikram Chand. Dip Chand had a strong disenchantment for the place and decided to shift the capital. Accompanied by four saintly advisors-two Hindus (Bali Ram and Hanuman) and two Mohammedan fakirs (Takia Khaki Shah and Tara Shah)-the conducted a survey for Raja place on the left bank a new site for the capital and finally selected a of the Sutlej, traditionally grotto (Vyas gufa) called Vyaspur near a Vyas. Raja Eldev had connected with the name of the venerated sage, Ved Raja once spent his last days at this scared site. There, named Dip it Chand Bilaspur. founded the state capital on the river bank in 1653 and Raja Dip Chand built royal palaces at Dhaulra above Shri Ranganathji temple. He planned the town and settled the people according to their occupation and business. Raja Dip Chand had able officials and advisors with him. They were Khudu-Rasida, Hanuman, Bali Ram, Khaki Shah and Tara Shah. The Raja had four temples built for these saintly men. He also settled the four saints and fakirs at four locations of the town. Hanuman was settled near Hari Mandir at Sandhu Maidan (later it came to be known as Hanuman-ka-thala), Bali Ram at Brij Bhushan (Lakhanpur), Tara Shah at the western end of the town and Takia Khaki Shah at the centre of the town at a place called Gohar Bazaar. Both the Hindus and the Mohammedans worshipped Takia Khaki Shah's mazaar, which was behind the municipal committee hall at the old town of Bilaspur. Guru Ram Rai, an elder brother of the seventh Sikh Guru, Har Rai, came to Bilaspur with a large number of followers in 1660. Raja received the guru with warmth, and a small memorial temple (Guruthan) was constructed in his honour. Later, the Rang Mahal was built around the same location. The Raja had an inn built opposite Sri Ranganathji temple. Saints and fakirs started visiting the place. In a short period, the capital became an important commercial centre. A tax of five ser grains per family was imposed. About Rs.30, 000 as income was accrued alone from octroi taxes. It was during this time that many families dealing in trade came and settled at Bilaspur.</w:t>
      </w:r>
    </w:p>
    <w:p w:rsidR="00000000" w:rsidDel="00000000" w:rsidP="00000000" w:rsidRDefault="00000000" w:rsidRPr="00000000" w14:paraId="00000002">
      <w:pPr>
        <w:rPr/>
      </w:pPr>
      <w:r w:rsidDel="00000000" w:rsidR="00000000" w:rsidRPr="00000000">
        <w:rPr>
          <w:rtl w:val="0"/>
        </w:rPr>
        <w:t xml:space="preserve">Kulja Devi Established at Sagirthin In 1654, Raja Dip Chand built a temple of Rani Devmati, or Deomati as called in Bilaspuri, at village Sagirthin near Brahmpukhar, as the Kulja Devi of the Chandel clan of Bilaspur. (A detailed account of this is given in the chapter IX, Cultural Heritage under the sub-title: A Land of Temples.) Dip Chand Appointed Raja-e-Rajgan (King of Kings)</w:t>
      </w:r>
    </w:p>
    <w:p w:rsidR="00000000" w:rsidDel="00000000" w:rsidP="00000000" w:rsidRDefault="00000000" w:rsidRPr="00000000" w14:paraId="00000003">
      <w:pPr>
        <w:rPr/>
      </w:pPr>
      <w:r w:rsidDel="00000000" w:rsidR="00000000" w:rsidRPr="00000000">
        <w:rPr>
          <w:rtl w:val="0"/>
        </w:rPr>
        <w:t xml:space="preserve">Dip Chand was the contemporary of Mughal emperor, Aurangzeb. When the emperor came to Lahore, he found that the Pathans of North West Frontier had badly defeated the Mughal army. He called Raja Dip Chand. On the request from the emperor, Dip Chand led an expedition of Kehloor army against the Pathans in which he was mainly assisted by his minister who also happened to be his cousin, Abhai Ram (ancestor of Chandel family of Bhadrog). Dip Chand was also accompanied by the troops of the neighbouring Ranas and Rais. Whilst his artillery thundered over the fort of Attock on the bank of the Indus, the troops overpowered the entire valley. Heavy casualties of enemy created panic. Fearing annihilation, the Pathans hoisted a white flag and surrendered. The entire Attock territory was won over. The success was significant. Attock¹ had been wrested from Raja Jaipal in 1002 by Mahmud Ghazni and since then it had remained in foreign hands. Its capture meant the liberation of northern India from the Pathans and Afghans. Aurangzeb was extremely happy when the news of this victory reached Lahore. At this glorious success, the emperor presented Raja Dip Chand with a purse of five lakh rupees, an army flag with an emblem of Hanuman and conferred on the Raja the title of Raja-e-Rajgan (king of kings). He also re-endorsed his supremacy and suzerainty over the twenty-two states—eleven on either side of the river Ravi-including important states of Jammu, Kangra, Mandi, Suket, Chamba, Guler, Kullu, Kutlehar, Datarpur, Siba, Jasrot, Bhandral, Bhadrawah, Chanheni and Mankot. Feroz Shah Tughlak had earlier bestowed a similar honour upon Raja Ratan Chand in the fifteenth century, which was later re-confirmed by Ibrahim Lodhi on Raja Uttam Chand. Kehloor was already the overlord of Twelve Thakurain in the Simla regions. With the new addition of twenty-two states, Kehloor became the head of thirty-four principalities, the highest honour ever earned by any single hill state. Unfortunately, Raja Dip Chand's glory was short lived. On his way back from Lahore, he was poisoned at Nadaun through the treachery of Raja Alam Chand of Kangra. His minister, Abhai Ram, tried to revive the Raja but all his efforts failed and Raja Dip Chand died. He was cremated at Nadaun on the bank of the Beas. Rule for Salutation Introduced A difficulty arose regarding the use of the salutation termed jaideva (victory to God), as the Mians which means 'Sir' or 'Lord', and who were the royal kinsmen claimed equality with the ruler for the same salutation. Raja Dip Chand passed an order that in future, jaideva should be wished and addressed only to the Raja and jai to the Mians. Any refusal to obey. involved loss of their jagirs. All the Mians agreed to comply. At the same time, the salutation of Ram Ram was fixed for the Ranas. The heir apparent in former times used to bear the title of Yuvraj. It fell into disuse in the hills and the title of Tikka took its place. The title of Mian is of Mohammadan origin and is said to have been conferred by Jehangir on the young princes from the hills who were kept as hostages at his court. In later times, its use became more general and diffuse.</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