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Devi Chand was the contemporary Lahore under some pretext and detained as a prisoner by Afghan forces for two years but was released on payment of a ransom of rupees one lakh by the Raja of Jammu. Soon after his accession, a revolt had taken place in Handur, which Ganesh Singh Bedi has described in detail in Shasbi Vamsh Vinod (pp.76-77). Raja Man Chand of Nalagarh and his brother, Padam, were involved in a feud. Pamma's son, Gopi Nath, also figured in the affairs of Handur. He wanted to avenge the killing of his father by the Rani of Nalagarh. He was successful in creating a rift between Raja Man Chand of Handur and his brother, Padam. In their fight, both the brothers and their two sons were killed, leaving behind no immediate successor. After consultations, the officials of Handur decided to transfer the reins of the state to the Raja of Kehloor, Devi Chand. Accordingly, people approached Devi Chand and requested him to take over the state. Raja Devi Chand instead agreed that his younger brother, Shakti Chand, could become the Raja of Handur. But the latter declined the offer, as he did not wish to equal his elder brother in status. Devi Chand then placed Gaje Singh on the throne of Handur since he was the nearest relation of the late Raja. Gaje Singh was serving as an official in Bilaspur, his sister was married to Chimna, younger brother of Raja Devi Chand. Henceforth, the Rajas of Handur started suffixing 'Singh' instead of 'Chand' with their names.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Raja Devi Chand turned out to be a sensible and enlightened king. He was a great patron of art and literature. He had married the sister of Raja Ghamand Chand of Kangraand created an atmosphere of peace and friendship. Many artists were in the employ of Kehloor, who painted extensively on various subjects such as Ragamala, Krishna legends, Mahabarata, Ramayana, Bhagavata, and so on.The Raja wrote a commentary itled Ras-Vilas on the famous poet Keshav Das's Rasik Priya. The original script, containing about 330 pages, is in the archive of the Academy of Language, Art and Culture, Shimla. the area Devi from Chand the built a fort and a tank at Mahal Mori after he wrested Raja of Kangra. He also recovered that had been annexed the state territory the trade by the Mughals. He took many steps to improve and commerce in his state. The town became populous, yielding an annual revenue of Rs. 20,000 as octroi duty alone. He also introduced the payment of annual tribute in cash by his feudatories.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All these principalities, with the exception of Mangal, however, ceased to pay the tribute from c.1790 onwards. The town was properly planned, further enhancing its grandeur Many temples, public baths, water springs and gardens were constructed during the reign of Dip Chand, Bhim Chand, Ajmer Chand and Devi Chand. Raja Devi Chand shifted his residence from Dhaulra and built new palaces at the farthest end of Sandhu Maidan in the year 1770-71. Dhaulra palace was given to the succeeding family of Mian Abhai Ram, the grandson of Raja Kalyan Chand. This family later shifted to Bhadrog on being assigned the charge of fort Tiun. Landslide blocked the Sutlej In 1762, a landslide at village Kiyari in Bhajji state blocked Sutlej river for 45 days. Many villages situated near the riverbank were submerged into the water reservoir. Raja Devi Chand assessed the gravity of the situation and placed guards at an interval of every five kos from Bhajji to Ropar. The guards were directed to open fire the moment the dam bursted under the pressure of water. The guards signalled promptly by opening fire from their matchlocks when the dam created by landslide burst. Within half an hour, Ropar was warned. The flood created havoc in lower areas of Bilaspur and the Punjab, but the timely warning system saved a great deal of property and many lives.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