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Raja Megh Chand, who came to the throne in the year 1220, spent his time in merriment, dance and music and took very little interest in the affairs of the state. He was harsh and tyrannical by nature. The people bore with him for a time and then turned against him. The Rhunds stormed Kot-Kehloor and forced the Raja to leave the state. His kinsmen took him to Kullu where his maternal grandfather, the Raja of Kullu, received him kindly. One of his Chandel cousins, Mal Darol who was a great horse rider, went to Delhi and filed a petition before the Sultan (presumably Shamsudin Altamash) for help. The Sultan sent a force to Bilaspur to help Raja Megh Chand, who was recalled from Kullu. He resumed his position after some fighting. On his return, the zamindars of Delag village were the first to present their nazars. Consequently, until 1948 they enjoyed the special privilege of presenting their nazars first and before the officials and other subject of the state during sairi durbar. For his fidelity, Mal Darol was appointed wazir and a jagir was granted to him.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