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Abhaysandh Chand was the twenty-first the reigns Raja of Kehloor and ruled during of the Khiljis, the Tughlaks and the Lodis in Delhi. It is said of him that on one occasion he happened to have a fall out with the Amir, Tatar Khan, who was on his way to Lahore with a large cavalcade and was camping near Kiratpur. The butchers in the Amir's army had seized some cows and were about to slaughter them for food, but the Raja rescued the cows and killed the butchers. On hearing of it, the Amir pursued the Raja's force into the hills, and seized Kot-Kehloor. Unable to enter into the fort, an elephant was brought to burst open the door but the Raja severed the animal's trunk with his sword in a single stroke, and defeated the Muhammadan army. Reinforcement came from Delhi but the Raja again defeated the enemy's forces. Tatar Khan's son came with an army, pretending to offer friendship and called on the Raja at the fort palace Kot-Kehloor. When the Raja and his son, Sunder Chand, were returning a courtesy visit, they were asked to lay aside their arms. They were then treacherously arrested. An attendant of the Raja rushed to Kot-Kehloor and apprised the Ranis of the incident. At that time both the princes, Sampurn Chand and Ratan Chand, were away hunting. The two Ranis, Kumkum Devi and Ghasar Devi, along with their army, rushed to Sirhind and fought against the Muslim army. Soon, the two princes also joined the royal forces. Though the Muslim army was defeated, however, while fleeing, the enemies cut off the Raja's head which the Ranis could snatch after a fight. The bodies of the Raja and his son were recovered and cremated. Both the Ranis became sati in 1347. One of the Ranis of Raja Abhayasandh Chand built the Murli Manohar temple at the old town on the banks of river Sutlej. This was a fortified complex and a leading temple of the state.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