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Sampuran Chand succeeded his father, Abhaisandh. He was married to the sister of the Raja of Kangra. The ruler of Kangra wrote to Sampuran Chand, insisting on returning his territories of Mehal Mori and Tatwal, The Rani also sided with her brother and persuaded Raja Sampuran Chand to return the two parganas. The Raja agreed but his younger brother 52 BILASPUR: THROUGH THE CENTURIES objected to the proposal since the parganas in question had been captured after great bloodshed. This led to an ill feeling between the two brothers ending in a bitter fight in which Raja Sampuran Chand was killed.</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