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people of Kehloor were not happy the way Ratan Chand had killed his brother and became the Raja of Kehloor. The Raja of Kangra was angry and invaded Kehloor to avenge the death of his brother-in-law. At the same time, the Raja of Suket also attacked Kehloor. Ratan Chand was brave enough to defeat both the enemies. When Emperor Ferozshah Tughlak heard of the brave Raja, he invited him to Delhi. One day, when both the emperor and the Raja were out in the jungle, a tiger suddenly attacked the emperor. At once, Ratan Chand took out the emperor's sword and cut the tiger into pieces. The emperor was so happy that a sum of Rs.1.25 lakh and a dagger were presented to the Raja. He was also conferred the title of Raje-e-Rajgan (king of kings), making him the chief ruler over the twenty-two Rajas of the hill states. These twenty- two states included the Jammu group, Kullu, Mandi, Kangra, Suket, and Chamba, etc. Henceforth, all tributes were paid to Delhi durbar through the Raja of Kehloor. The people called Raja Ratan Chand 'the Emperor of the Mountain'. During his reign, he built forts at Kot-Kehloor and Baseh-Bachhretoo. He founded a town by the name of Ratanpur and also built four other forts, including the fort of Ratanpur. Ratan Chand had two sons, Narender Chand and Mitha. Narender Chand succeeded his father (1406-1436). Thereafter, Fateh Chand (1436- 1459), Pahar Chand (1459-1493), Ram Chand (1493-1498), Uttam Chand (1498-1518) ruled. The emperor of Delhi, Ibrahim Lodhi, called Raja Uttam Chand to Delhi and a fresh lease reiterating the headship (Raj e-Rajgan) over the twenty-two hill states was revised, which Emperor Firozshah Tughlak had earlier conferred upon Raja Ratan Chand.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