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5F338B"/>
          <w:sz w:val="52"/>
          <w:szCs w:val="52"/>
        </w:rPr>
        <w:t xml:space="preserve">THE GATE MAIN PAGE</w:t>
      </w:r>
    </w:p>
    <w:p>
      <w:pPr>
        <w:spacing w:after="160"/>
        <w:jc w:val="center"/>
      </w:pPr>
      <w:r>
        <w:rPr>
          <w:rFonts w:ascii="Arial" w:cs="Arial" w:eastAsia="Arial" w:hAnsi="Arial"/>
          <w:color w:val="555555"/>
          <w:sz w:val="36"/>
          <w:szCs w:val="36"/>
        </w:rPr>
        <w:t xml:space="preserve">Repository Documentation</w:t>
      </w:r>
    </w:p>
    <w:p>
      <w:pPr>
        <w:pBdr>
          <w:bottom w:val="single" w:color="EDA74C" w:sz="8" w:space="2"/>
        </w:pBdr>
        <w:spacing w:after="400"/>
        <w:jc w:val="center"/>
      </w:pPr>
      <w:r>
        <w:rPr>
          <w:rFonts w:ascii="Arial" w:cs="Arial" w:eastAsia="Arial" w:hAnsi="Arial"/>
          <w:i/>
          <w:iCs/>
          <w:color w:val="777777"/>
          <w:sz w:val="26"/>
          <w:szCs w:val="26"/>
        </w:rPr>
        <w:t xml:space="preserve">Technical Reference for Developers</w:t>
      </w:r>
    </w:p>
    <w:p>
      <w:pPr>
        <w:spacing w:after="160"/>
      </w:pPr>
      <w:r>
        <w:t xml:space="preserve"/>
      </w:r>
    </w:p>
    <w:p>
      <w:pPr>
        <w:spacing w:after="160"/>
      </w:pPr>
      <w:r>
        <w:t xml:space="preserve"/>
      </w:r>
    </w:p>
    <w:p>
      <w:pPr>
        <w:spacing w:after="100"/>
        <w:jc w:val="center"/>
      </w:pPr>
      <w:r>
        <w:rPr>
          <w:rFonts w:ascii="Arial" w:cs="Arial" w:eastAsia="Arial" w:hAnsi="Arial"/>
          <w:b/>
          <w:bCs/>
          <w:color w:val="333333"/>
          <w:sz w:val="22"/>
          <w:szCs w:val="22"/>
        </w:rPr>
        <w:t xml:space="preserve">Main Collaborators</w:t>
      </w:r>
    </w:p>
    <w:p>
      <w:pPr>
        <w:spacing w:after="160"/>
        <w:jc w:val="center"/>
      </w:pPr>
      <w:r>
        <w:rPr>
          <w:rFonts w:ascii="Arial" w:cs="Arial" w:eastAsia="Arial" w:hAnsi="Arial"/>
          <w:color w:val="5F338B"/>
          <w:sz w:val="24"/>
          <w:szCs w:val="24"/>
        </w:rPr>
        <w:t xml:space="preserve">Héctor Tovar  •  José Domínguez</w:t>
      </w:r>
    </w:p>
    <w:p>
      <w:pPr>
        <w:spacing w:after="400"/>
        <w:jc w:val="center"/>
      </w:pPr>
      <w:r>
        <w:rPr>
          <w:rFonts w:ascii="Arial" w:cs="Arial" w:eastAsia="Arial" w:hAnsi="Arial"/>
          <w:color w:val="777777"/>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5F338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5F338B"/>
          <w:sz w:val="32"/>
          <w:szCs w:val="32"/>
        </w:rPr>
        <w:t xml:space="preserve">1. Preface</w:t>
      </w:r>
    </w:p>
    <w:p>
      <w:pPr>
        <w:spacing w:after="160"/>
      </w:pPr>
      <w:r>
        <w:t xml:space="preserve"/>
      </w:r>
    </w:p>
    <w:p>
      <w:pPr>
        <w:spacing w:after="120"/>
      </w:pPr>
      <w:r>
        <w:rPr>
          <w:rFonts w:ascii="Arial" w:cs="Arial" w:eastAsia="Arial" w:hAnsi="Arial"/>
          <w:sz w:val="22"/>
          <w:szCs w:val="22"/>
        </w:rPr>
        <w:t xml:space="preserve">This document was authored by Héctor Tovar and José Domínguez, the main collaborators on The Gate Main Page project. We want to be transparent about the conditions under which this codebase was developed and the decisions that shaped it.</w:t>
      </w:r>
    </w:p>
    <w:p>
      <w:pPr>
        <w:spacing w:after="160"/>
      </w:pPr>
      <w:r>
        <w:t xml:space="preserve"/>
      </w:r>
    </w:p>
    <w:p>
      <w:pPr>
        <w:pStyle w:val="Heading2"/>
      </w:pPr>
      <w:r>
        <w:rPr>
          <w:rFonts w:ascii="Arial" w:cs="Arial" w:eastAsia="Arial" w:hAnsi="Arial"/>
          <w:b/>
          <w:bCs/>
          <w:color w:val="333333"/>
          <w:sz w:val="26"/>
          <w:szCs w:val="26"/>
        </w:rPr>
        <w:t xml:space="preserve">Inherited Codebase</w:t>
      </w:r>
    </w:p>
    <w:p>
      <w:pPr>
        <w:spacing w:after="120"/>
      </w:pPr>
      <w:r>
        <w:rPr>
          <w:rFonts w:ascii="Arial" w:cs="Arial" w:eastAsia="Arial" w:hAnsi="Arial"/>
          <w:sz w:val="22"/>
          <w:szCs w:val="22"/>
        </w:rPr>
        <w:t xml:space="preserve">Héctor and José did not create the original foundations of this project. They inherited an existing codebase and were responsible for continuing development and maintaining it in production. The original structure, tooling choices, and architectural decisions were made by others before our involvement.</w:t>
      </w:r>
    </w:p>
    <w:p>
      <w:pPr>
        <w:spacing w:after="160"/>
      </w:pPr>
      <w:r>
        <w:t xml:space="preserve"/>
      </w:r>
    </w:p>
    <w:p>
      <w:pPr>
        <w:pStyle w:val="Heading2"/>
      </w:pPr>
      <w:r>
        <w:rPr>
          <w:rFonts w:ascii="Arial" w:cs="Arial" w:eastAsia="Arial" w:hAnsi="Arial"/>
          <w:b/>
          <w:bCs/>
          <w:color w:val="333333"/>
          <w:sz w:val="26"/>
          <w:szCs w:val="26"/>
        </w:rPr>
        <w:t xml:space="preserve">Acknowledged Limitations</w:t>
      </w:r>
    </w:p>
    <w:p>
      <w:pPr>
        <w:spacing w:after="120"/>
      </w:pPr>
      <w:r>
        <w:rPr>
          <w:rFonts w:ascii="Arial" w:cs="Arial" w:eastAsia="Arial" w:hAnsi="Arial"/>
          <w:sz w:val="22"/>
          <w:szCs w:val="22"/>
        </w:rPr>
        <w:t xml:space="preserve">We are fully aware that the current project structure is not ideal from a software architecture standpoint. Some of the things we would flag for a future team include:</w:t>
      </w:r>
    </w:p>
    <w:p>
      <w:pPr>
        <w:pStyle w:val="ListParagraph"/>
        <w:numPr>
          <w:ilvl w:val="0"/>
          <w:numId w:val="2"/>
        </w:numPr>
        <w:spacing w:after="80"/>
      </w:pPr>
      <w:r>
        <w:rPr>
          <w:rFonts w:ascii="Arial" w:cs="Arial" w:eastAsia="Arial" w:hAnsi="Arial"/>
          <w:b w:val="false"/>
          <w:bCs w:val="false"/>
          <w:sz w:val="22"/>
          <w:szCs w:val="22"/>
        </w:rPr>
        <w:t xml:space="preserve">Most content is hardcoded in TypeScript files rather than a CMS or database.</w:t>
      </w:r>
    </w:p>
    <w:p>
      <w:pPr>
        <w:pStyle w:val="ListParagraph"/>
        <w:numPr>
          <w:ilvl w:val="0"/>
          <w:numId w:val="2"/>
        </w:numPr>
        <w:spacing w:after="80"/>
      </w:pPr>
      <w:r>
        <w:rPr>
          <w:rFonts w:ascii="Arial" w:cs="Arial" w:eastAsia="Arial" w:hAnsi="Arial"/>
          <w:b w:val="false"/>
          <w:bCs w:val="false"/>
          <w:sz w:val="22"/>
          <w:szCs w:val="22"/>
        </w:rPr>
        <w:t xml:space="preserve">External API endpoints are hardcoded in source files rather than managed through environment variables.</w:t>
      </w:r>
    </w:p>
    <w:p>
      <w:pPr>
        <w:pStyle w:val="ListParagraph"/>
        <w:numPr>
          <w:ilvl w:val="0"/>
          <w:numId w:val="2"/>
        </w:numPr>
        <w:spacing w:after="80"/>
      </w:pPr>
      <w:r>
        <w:rPr>
          <w:rFonts w:ascii="Arial" w:cs="Arial" w:eastAsia="Arial" w:hAnsi="Arial"/>
          <w:b w:val="false"/>
          <w:bCs w:val="false"/>
          <w:sz w:val="22"/>
          <w:szCs w:val="22"/>
        </w:rPr>
        <w:t xml:space="preserve">Some folder names (e.g., src/components/cale/) are non-descriptive and reflect legacy decisions.</w:t>
      </w:r>
    </w:p>
    <w:p>
      <w:pPr>
        <w:pStyle w:val="ListParagraph"/>
        <w:numPr>
          <w:ilvl w:val="0"/>
          <w:numId w:val="2"/>
        </w:numPr>
        <w:spacing w:after="80"/>
      </w:pPr>
      <w:r>
        <w:rPr>
          <w:rFonts w:ascii="Arial" w:cs="Arial" w:eastAsia="Arial" w:hAnsi="Arial"/>
          <w:b w:val="false"/>
          <w:bCs w:val="false"/>
          <w:sz w:val="22"/>
          <w:szCs w:val="22"/>
        </w:rPr>
        <w:t xml:space="preserve">Naming and organizational patterns are inconsistent across different parts of the codebase.</w:t>
      </w:r>
    </w:p>
    <w:p>
      <w:pPr>
        <w:pStyle w:val="ListParagraph"/>
        <w:numPr>
          <w:ilvl w:val="0"/>
          <w:numId w:val="2"/>
        </w:numPr>
        <w:spacing w:after="80"/>
      </w:pPr>
      <w:r>
        <w:rPr>
          <w:rFonts w:ascii="Arial" w:cs="Arial" w:eastAsia="Arial" w:hAnsi="Arial"/>
          <w:b w:val="false"/>
          <w:bCs w:val="false"/>
          <w:sz w:val="22"/>
          <w:szCs w:val="22"/>
        </w:rPr>
        <w:t xml:space="preserve">Dark mode is wired at the provider level but not fully implemented in all components.</w:t>
      </w:r>
    </w:p>
    <w:p>
      <w:pPr>
        <w:spacing w:after="160"/>
      </w:pPr>
      <w:r>
        <w:t xml:space="preserve"/>
      </w:r>
    </w:p>
    <w:p>
      <w:pPr>
        <w:pStyle w:val="Heading2"/>
      </w:pPr>
      <w:r>
        <w:rPr>
          <w:rFonts w:ascii="Arial" w:cs="Arial" w:eastAsia="Arial" w:hAnsi="Arial"/>
          <w:b/>
          <w:bCs/>
          <w:color w:val="333333"/>
          <w:sz w:val="26"/>
          <w:szCs w:val="26"/>
        </w:rPr>
        <w:t xml:space="preserve">The Trade-off Decision</w:t>
      </w:r>
    </w:p>
    <w:p>
      <w:pPr>
        <w:spacing w:after="120"/>
      </w:pPr>
      <w:r>
        <w:rPr>
          <w:rFonts w:ascii="Arial" w:cs="Arial" w:eastAsia="Arial" w:hAnsi="Arial"/>
          <w:sz w:val="22"/>
          <w:szCs w:val="22"/>
        </w:rPr>
        <w:t xml:space="preserve">At a key point, we faced a clear decision: rebuild the project from scratch with a better structure, or continue working with the existing codebase. After evaluating the cost of a full rewrite against the need to deliver value and maintain continuity, we consciously chose to work with the existing structure.</w:t>
      </w:r>
    </w:p>
    <w:p>
      <w:pPr>
        <w:spacing w:after="160"/>
      </w:pPr>
      <w:r>
        <w:t xml:space="preserve"/>
      </w:r>
    </w:p>
    <w:p>
      <w:pPr>
        <w:spacing w:after="120"/>
      </w:pPr>
      <w:r>
        <w:rPr>
          <w:rFonts w:ascii="Arial" w:cs="Arial" w:eastAsia="Arial" w:hAnsi="Arial"/>
          <w:sz w:val="22"/>
          <w:szCs w:val="22"/>
        </w:rPr>
        <w:t xml:space="preserve">This was not a decision made out of negligence — it was a deliberate trade-off prioritizing delivery speed, stability, and continuity over architectural purity. We documented our work as thoroughly as possible to make life easier for any developer who inherits this project next.</w:t>
      </w:r>
    </w:p>
    <w:p>
      <w:pPr>
        <w:spacing w:after="160"/>
      </w:pPr>
      <w:r>
        <w:t xml:space="preserve"/>
      </w:r>
    </w:p>
    <w:p>
      <w:pPr>
        <w:pStyle w:val="Heading2"/>
      </w:pPr>
      <w:r>
        <w:rPr>
          <w:rFonts w:ascii="Arial" w:cs="Arial" w:eastAsia="Arial" w:hAnsi="Arial"/>
          <w:b/>
          <w:bCs/>
          <w:color w:val="333333"/>
          <w:sz w:val="26"/>
          <w:szCs w:val="26"/>
        </w:rPr>
        <w:t xml:space="preserve">Purpose of This Document</w:t>
      </w:r>
    </w:p>
    <w:p>
      <w:pPr>
        <w:spacing w:after="120"/>
      </w:pPr>
      <w:r>
        <w:rPr>
          <w:rFonts w:ascii="Arial" w:cs="Arial" w:eastAsia="Arial" w:hAnsi="Arial"/>
          <w:sz w:val="22"/>
          <w:szCs w:val="22"/>
        </w:rPr>
        <w:t xml:space="preserve">This document provides a complete technical reference for any developer joining the project. It covers the project structure, tech stack, pages, components, data sources, external integrations, deployment process, and known limitations. Read it end-to-end before making changes to the codebase.</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2. Project Overview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thegate-website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Gate Education</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Repository Language</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TypeScript / TSX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Spanish (routes, UI text, documentation)</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Primary Font</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Poppins (body), Montserrat (accents)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#5F338B — Purple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Accent Color</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#EDA74C — Orange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r>
    </w:tbl>
    <w:p>
      <w:pPr>
        <w:spacing w:after="160"/>
      </w:pPr>
      <w:r>
        <w:t xml:space="preserve"/>
      </w:r>
    </w:p>
    <w:p>
      <w:pPr>
        <w:spacing w:after="120"/>
      </w:pPr>
      <w:r>
        <w:rPr>
          <w:rFonts w:ascii="Arial" w:cs="Arial" w:eastAsia="Arial" w:hAnsi="Arial"/>
          <w:sz w:val="22"/>
          <w:szCs w:val="22"/>
        </w:rPr>
        <w:t xml:space="preserve">The Gate Main Page is the public-facing website for The Gate Education, an international education consultancy agency. The platform allows prospective students to explore academic programs (Master’s degrees, Bachelor’s programs, Summer Camps), discover destination countries, learn about available services, and contact the agency directly.</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3. Tech Stack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7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Framework</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Next.js 16 (App Router), React 18.3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5.9</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Styling</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Tailwind CSS 3.4, PostCSS, Autoprefixer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Radix UI (headless primitives), shadcn/ui patterns</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React Context (theme), TanStack React Query (server state + infinite scroll)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Fetching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TanStack React Query</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Animations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Framer Motion 11, Tailwind CSS custom keyframes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lucide-react, react-icons</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react-toastify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Optimization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next/image (built-in), sharp</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Hosting</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Vercel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 (contact form submissions)</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External APIs</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Google Apps Script, AWS Lambda, AWS S3, ICEF, Calendly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CMS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Builder.io (integrated but NOT active in production)</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Runtime</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Node.js 20.x</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4. Directory Structure</w:t>
      </w:r>
    </w:p>
    <w:p>
      <w:pPr>
        <w:spacing w:after="160"/>
      </w:pPr>
      <w:r>
        <w:t xml:space="preserve"/>
      </w:r>
    </w:p>
    <w:p>
      <w:pPr>
        <w:spacing w:after="20"/>
      </w:pPr>
      <w:r>
        <w:rPr>
          <w:rFonts w:ascii="Courier New" w:cs="Courier New" w:eastAsia="Courier New" w:hAnsi="Courier New"/>
          <w:color w:val="333333"/>
          <w:sz w:val="17"/>
          <w:szCs w:val="17"/>
        </w:rPr>
        <w:t xml:space="preserve">the-gate-main-page/</w:t>
      </w:r>
    </w:p>
    <w:p>
      <w:pPr>
        <w:spacing w:after="20"/>
      </w:pPr>
      <w:r>
        <w:rPr>
          <w:rFonts w:ascii="Courier New" w:cs="Courier New" w:eastAsia="Courier New" w:hAnsi="Courier New"/>
          <w:color w:val="333333"/>
          <w:sz w:val="17"/>
          <w:szCs w:val="17"/>
        </w:rPr>
        <w:t xml:space="preserve">├── app/                           Next.js App Router (pages &amp; routes)</w:t>
      </w:r>
    </w:p>
    <w:p>
      <w:pPr>
        <w:spacing w:after="20"/>
      </w:pPr>
      <w:r>
        <w:rPr>
          <w:rFonts w:ascii="Courier New" w:cs="Courier New" w:eastAsia="Courier New" w:hAnsi="Courier New"/>
          <w:color w:val="333333"/>
          <w:sz w:val="17"/>
          <w:szCs w:val="17"/>
        </w:rPr>
        <w:t xml:space="preserve">│   ├── layout.tsx                Root layout (metadata, Poppins font)</w:t>
      </w:r>
    </w:p>
    <w:p>
      <w:pPr>
        <w:spacing w:after="20"/>
      </w:pPr>
      <w:r>
        <w:rPr>
          <w:rFonts w:ascii="Courier New" w:cs="Courier New" w:eastAsia="Courier New" w:hAnsi="Courier New"/>
          <w:color w:val="333333"/>
          <w:sz w:val="17"/>
          <w:szCs w:val="17"/>
        </w:rPr>
        <w:t xml:space="preserve">│   ├── page.tsx                  Home page (/)</w:t>
      </w:r>
    </w:p>
    <w:p>
      <w:pPr>
        <w:spacing w:after="20"/>
      </w:pPr>
      <w:r>
        <w:rPr>
          <w:rFonts w:ascii="Courier New" w:cs="Courier New" w:eastAsia="Courier New" w:hAnsi="Courier New"/>
          <w:color w:val="333333"/>
          <w:sz w:val="17"/>
          <w:szCs w:val="17"/>
        </w:rPr>
        <w:t xml:space="preserve">│   ├── provider.tsx              React Query + Toast providers</w:t>
      </w:r>
    </w:p>
    <w:p>
      <w:pPr>
        <w:spacing w:after="20"/>
      </w:pPr>
      <w:r>
        <w:rPr>
          <w:rFonts w:ascii="Courier New" w:cs="Courier New" w:eastAsia="Courier New" w:hAnsi="Courier New"/>
          <w:color w:val="333333"/>
          <w:sz w:val="17"/>
          <w:szCs w:val="17"/>
        </w:rPr>
        <w:t xml:space="preserve">│   ├── template.tsx              Route transition wrapper</w:t>
      </w:r>
    </w:p>
    <w:p>
      <w:pPr>
        <w:spacing w:after="20"/>
      </w:pPr>
      <w:r>
        <w:rPr>
          <w:rFonts w:ascii="Courier New" w:cs="Courier New" w:eastAsia="Courier New" w:hAnsi="Courier New"/>
          <w:color w:val="333333"/>
          <w:sz w:val="17"/>
          <w:szCs w:val="17"/>
        </w:rPr>
        <w:t xml:space="preserve">│   ├── globals.css               Tailwind + custom animations</w:t>
      </w:r>
    </w:p>
    <w:p>
      <w:pPr>
        <w:spacing w:after="20"/>
      </w:pPr>
      <w:r>
        <w:rPr>
          <w:rFonts w:ascii="Courier New" w:cs="Courier New" w:eastAsia="Courier New" w:hAnsi="Courier New"/>
          <w:color w:val="333333"/>
          <w:sz w:val="17"/>
          <w:szCs w:val="17"/>
        </w:rPr>
        <w:t xml:space="preserve">│   ├── theme/theme-provider.tsx  Theme context (dark mode)</w:t>
      </w:r>
    </w:p>
    <w:p>
      <w:pPr>
        <w:spacing w:after="20"/>
      </w:pPr>
      <w:r>
        <w:rPr>
          <w:rFonts w:ascii="Courier New" w:cs="Courier New" w:eastAsia="Courier New" w:hAnsi="Courier New"/>
          <w:color w:val="333333"/>
          <w:sz w:val="17"/>
          <w:szCs w:val="17"/>
        </w:rPr>
        <w:t xml:space="preserve">│   ├── about/page.tsx            /about</w:t>
      </w:r>
    </w:p>
    <w:p>
      <w:pPr>
        <w:spacing w:after="20"/>
      </w:pPr>
      <w:r>
        <w:rPr>
          <w:rFonts w:ascii="Courier New" w:cs="Courier New" w:eastAsia="Courier New" w:hAnsi="Courier New"/>
          <w:color w:val="333333"/>
          <w:sz w:val="17"/>
          <w:szCs w:val="17"/>
        </w:rPr>
        <w:t xml:space="preserve">│   ├── alianzas/page.tsx         /alianzas (partnerships)</w:t>
      </w:r>
    </w:p>
    <w:p>
      <w:pPr>
        <w:spacing w:after="20"/>
      </w:pPr>
      <w:r>
        <w:rPr>
          <w:rFonts w:ascii="Courier New" w:cs="Courier New" w:eastAsia="Courier New" w:hAnsi="Courier New"/>
          <w:color w:val="333333"/>
          <w:sz w:val="17"/>
          <w:szCs w:val="17"/>
        </w:rPr>
        <w:t xml:space="preserve">│   ├── aviso-de-privacidad/      /aviso-de-privacidad (privacy notice)</w:t>
      </w:r>
    </w:p>
    <w:p>
      <w:pPr>
        <w:spacing w:after="20"/>
      </w:pPr>
      <w:r>
        <w:rPr>
          <w:rFonts w:ascii="Courier New" w:cs="Courier New" w:eastAsia="Courier New" w:hAnsi="Courier New"/>
          <w:color w:val="333333"/>
          <w:sz w:val="17"/>
          <w:szCs w:val="17"/>
        </w:rPr>
        <w:t xml:space="preserve">│   ├── contact/page.tsx          /contact</w:t>
      </w:r>
    </w:p>
    <w:p>
      <w:pPr>
        <w:spacing w:after="20"/>
      </w:pPr>
      <w:r>
        <w:rPr>
          <w:rFonts w:ascii="Courier New" w:cs="Courier New" w:eastAsia="Courier New" w:hAnsi="Courier New"/>
          <w:color w:val="333333"/>
          <w:sz w:val="17"/>
          <w:szCs w:val="17"/>
        </w:rPr>
        <w:t xml:space="preserve">│   ├── destinos/page.tsx         /destinos (destination countries)</w:t>
      </w:r>
    </w:p>
    <w:p>
      <w:pPr>
        <w:spacing w:after="20"/>
      </w:pPr>
      <w:r>
        <w:rPr>
          <w:rFonts w:ascii="Courier New" w:cs="Courier New" w:eastAsia="Courier New" w:hAnsi="Courier New"/>
          <w:color w:val="333333"/>
          <w:sz w:val="17"/>
          <w:szCs w:val="17"/>
        </w:rPr>
        <w:t xml:space="preserve">│   ├── estudiante/page.tsx       /estudiante (services + pricing table)</w:t>
      </w:r>
    </w:p>
    <w:p>
      <w:pPr>
        <w:spacing w:after="20"/>
      </w:pPr>
      <w:r>
        <w:rPr>
          <w:rFonts w:ascii="Courier New" w:cs="Courier New" w:eastAsia="Courier New" w:hAnsi="Courier New"/>
          <w:color w:val="333333"/>
          <w:sz w:val="17"/>
          <w:szCs w:val="17"/>
        </w:rPr>
        <w:t xml:space="preserve">│   ├── instituciones/page.tsx    /instituciones</w:t>
      </w:r>
    </w:p>
    <w:p>
      <w:pPr>
        <w:spacing w:after="20"/>
      </w:pPr>
      <w:r>
        <w:rPr>
          <w:rFonts w:ascii="Courier New" w:cs="Courier New" w:eastAsia="Courier New" w:hAnsi="Courier New"/>
          <w:color w:val="333333"/>
          <w:sz w:val="17"/>
          <w:szCs w:val="17"/>
        </w:rPr>
        <w:t xml:space="preserve">│   ├── news/page.tsx             /news (placeholder)</w:t>
      </w:r>
    </w:p>
    <w:p>
      <w:pPr>
        <w:spacing w:after="20"/>
      </w:pPr>
      <w:r>
        <w:rPr>
          <w:rFonts w:ascii="Courier New" w:cs="Courier New" w:eastAsia="Courier New" w:hAnsi="Courier New"/>
          <w:color w:val="333333"/>
          <w:sz w:val="17"/>
          <w:szCs w:val="17"/>
        </w:rPr>
        <w:t xml:space="preserve">│   ├── services/page.tsx         /services</w:t>
      </w:r>
    </w:p>
    <w:p>
      <w:pPr>
        <w:spacing w:after="20"/>
      </w:pPr>
      <w:r>
        <w:rPr>
          <w:rFonts w:ascii="Courier New" w:cs="Courier New" w:eastAsia="Courier New" w:hAnsi="Courier New"/>
          <w:color w:val="333333"/>
          <w:sz w:val="17"/>
          <w:szCs w:val="17"/>
        </w:rPr>
        <w:t xml:space="preserve">│   ├── programs/</w:t>
      </w:r>
    </w:p>
    <w:p>
      <w:pPr>
        <w:spacing w:after="20"/>
      </w:pPr>
      <w:r>
        <w:rPr>
          <w:rFonts w:ascii="Courier New" w:cs="Courier New" w:eastAsia="Courier New" w:hAnsi="Courier New"/>
          <w:color w:val="333333"/>
          <w:sz w:val="17"/>
          <w:szCs w:val="17"/>
        </w:rPr>
        <w:t xml:space="preserve">│   │   ├── page.tsx              /programs (category hub)</w:t>
      </w:r>
    </w:p>
    <w:p>
      <w:pPr>
        <w:spacing w:after="20"/>
      </w:pPr>
      <w:r>
        <w:rPr>
          <w:rFonts w:ascii="Courier New" w:cs="Courier New" w:eastAsia="Courier New" w:hAnsi="Courier New"/>
          <w:color w:val="333333"/>
          <w:sz w:val="17"/>
          <w:szCs w:val="17"/>
        </w:rPr>
        <w:t xml:space="preserve">│   │   ├── masters/page.tsx      /programs/masters</w:t>
      </w:r>
    </w:p>
    <w:p>
      <w:pPr>
        <w:spacing w:after="20"/>
      </w:pPr>
      <w:r>
        <w:rPr>
          <w:rFonts w:ascii="Courier New" w:cs="Courier New" w:eastAsia="Courier New" w:hAnsi="Courier New"/>
          <w:color w:val="333333"/>
          <w:sz w:val="17"/>
          <w:szCs w:val="17"/>
        </w:rPr>
        <w:t xml:space="preserve">│   │   ├── bachelors/page.tsx    /programs/bachelors</w:t>
      </w:r>
    </w:p>
    <w:p>
      <w:pPr>
        <w:spacing w:after="20"/>
      </w:pPr>
      <w:r>
        <w:rPr>
          <w:rFonts w:ascii="Courier New" w:cs="Courier New" w:eastAsia="Courier New" w:hAnsi="Courier New"/>
          <w:color w:val="333333"/>
          <w:sz w:val="17"/>
          <w:szCs w:val="17"/>
        </w:rPr>
        <w:t xml:space="preserve">│   │   └── camps/page.tsx        /programs/camps</w:t>
      </w:r>
    </w:p>
    <w:p>
      <w:pPr>
        <w:spacing w:after="20"/>
      </w:pPr>
      <w:r>
        <w:rPr>
          <w:rFonts w:ascii="Courier New" w:cs="Courier New" w:eastAsia="Courier New" w:hAnsi="Courier New"/>
          <w:color w:val="333333"/>
          <w:sz w:val="17"/>
          <w:szCs w:val="17"/>
        </w:rPr>
        <w:t xml:space="preserve">│   └── api/</w:t>
      </w:r>
    </w:p>
    <w:p>
      <w:pPr>
        <w:spacing w:after="20"/>
      </w:pPr>
      <w:r>
        <w:rPr>
          <w:rFonts w:ascii="Courier New" w:cs="Courier New" w:eastAsia="Courier New" w:hAnsi="Courier New"/>
          <w:color w:val="333333"/>
          <w:sz w:val="17"/>
          <w:szCs w:val="17"/>
        </w:rPr>
        <w:t xml:space="preserve">│       ├── programs/masters/route.ts  GET /api/programs/masters</w:t>
      </w:r>
    </w:p>
    <w:p>
      <w:pPr>
        <w:spacing w:after="20"/>
      </w:pPr>
      <w:r>
        <w:rPr>
          <w:rFonts w:ascii="Courier New" w:cs="Courier New" w:eastAsia="Courier New" w:hAnsi="Courier New"/>
          <w:color w:val="333333"/>
          <w:sz w:val="17"/>
          <w:szCs w:val="17"/>
        </w:rPr>
        <w:t xml:space="preserve">│       └── programs/csv/route.ts      GET /api/programs/csv</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src/</w:t>
      </w:r>
    </w:p>
    <w:p>
      <w:pPr>
        <w:spacing w:after="20"/>
      </w:pPr>
      <w:r>
        <w:rPr>
          <w:rFonts w:ascii="Courier New" w:cs="Courier New" w:eastAsia="Courier New" w:hAnsi="Courier New"/>
          <w:color w:val="333333"/>
          <w:sz w:val="17"/>
          <w:szCs w:val="17"/>
        </w:rPr>
        <w:t xml:space="preserve">│   ├── components/              Reusable React components by feature</w:t>
      </w:r>
    </w:p>
    <w:p>
      <w:pPr>
        <w:spacing w:after="20"/>
      </w:pPr>
      <w:r>
        <w:rPr>
          <w:rFonts w:ascii="Courier New" w:cs="Courier New" w:eastAsia="Courier New" w:hAnsi="Courier New"/>
          <w:color w:val="333333"/>
          <w:sz w:val="17"/>
          <w:szCs w:val="17"/>
        </w:rPr>
        <w:t xml:space="preserve">│   │   ├── Hero/                Hero section (used in all pages)</w:t>
      </w:r>
    </w:p>
    <w:p>
      <w:pPr>
        <w:spacing w:after="20"/>
      </w:pPr>
      <w:r>
        <w:rPr>
          <w:rFonts w:ascii="Courier New" w:cs="Courier New" w:eastAsia="Courier New" w:hAnsi="Courier New"/>
          <w:color w:val="333333"/>
          <w:sz w:val="17"/>
          <w:szCs w:val="17"/>
        </w:rPr>
        <w:t xml:space="preserve">│   │   ├── Navbar/              Navigation bar + mobile menu</w:t>
      </w:r>
    </w:p>
    <w:p>
      <w:pPr>
        <w:spacing w:after="20"/>
      </w:pPr>
      <w:r>
        <w:rPr>
          <w:rFonts w:ascii="Courier New" w:cs="Courier New" w:eastAsia="Courier New" w:hAnsi="Courier New"/>
          <w:color w:val="333333"/>
          <w:sz w:val="17"/>
          <w:szCs w:val="17"/>
        </w:rPr>
        <w:t xml:space="preserve">│   │   ├── Footer/              Footer + ICEF badge + partners carousel</w:t>
      </w:r>
    </w:p>
    <w:p>
      <w:pPr>
        <w:spacing w:after="20"/>
      </w:pPr>
      <w:r>
        <w:rPr>
          <w:rFonts w:ascii="Courier New" w:cs="Courier New" w:eastAsia="Courier New" w:hAnsi="Courier New"/>
          <w:color w:val="333333"/>
          <w:sz w:val="17"/>
          <w:szCs w:val="17"/>
        </w:rPr>
        <w:t xml:space="preserve">│   │   ├── Homepage/            Home-exclusive sections</w:t>
      </w:r>
    </w:p>
    <w:p>
      <w:pPr>
        <w:spacing w:after="20"/>
      </w:pPr>
      <w:r>
        <w:rPr>
          <w:rFonts w:ascii="Courier New" w:cs="Courier New" w:eastAsia="Courier New" w:hAnsi="Courier New"/>
          <w:color w:val="333333"/>
          <w:sz w:val="17"/>
          <w:szCs w:val="17"/>
        </w:rPr>
        <w:t xml:space="preserve">│   │   │   ├── About/           About section</w:t>
      </w:r>
    </w:p>
    <w:p>
      <w:pPr>
        <w:spacing w:after="20"/>
      </w:pPr>
      <w:r>
        <w:rPr>
          <w:rFonts w:ascii="Courier New" w:cs="Courier New" w:eastAsia="Courier New" w:hAnsi="Courier New"/>
          <w:color w:val="333333"/>
          <w:sz w:val="17"/>
          <w:szCs w:val="17"/>
        </w:rPr>
        <w:t xml:space="preserve">│   │   │   ├── CTA/             Call-to-action</w:t>
      </w:r>
    </w:p>
    <w:p>
      <w:pPr>
        <w:spacing w:after="20"/>
      </w:pPr>
      <w:r>
        <w:rPr>
          <w:rFonts w:ascii="Courier New" w:cs="Courier New" w:eastAsia="Courier New" w:hAnsi="Courier New"/>
          <w:color w:val="333333"/>
          <w:sz w:val="17"/>
          <w:szCs w:val="17"/>
        </w:rPr>
        <w:t xml:space="preserve">│   │   │   ├── Destinations/    Country grid</w:t>
      </w:r>
    </w:p>
    <w:p>
      <w:pPr>
        <w:spacing w:after="20"/>
      </w:pPr>
      <w:r>
        <w:rPr>
          <w:rFonts w:ascii="Courier New" w:cs="Courier New" w:eastAsia="Courier New" w:hAnsi="Courier New"/>
          <w:color w:val="333333"/>
          <w:sz w:val="17"/>
          <w:szCs w:val="17"/>
        </w:rPr>
        <w:t xml:space="preserve">│   │   │   ├── MeetTeam/        Team member cards</w:t>
      </w:r>
    </w:p>
    <w:p>
      <w:pPr>
        <w:spacing w:after="20"/>
      </w:pPr>
      <w:r>
        <w:rPr>
          <w:rFonts w:ascii="Courier New" w:cs="Courier New" w:eastAsia="Courier New" w:hAnsi="Courier New"/>
          <w:color w:val="333333"/>
          <w:sz w:val="17"/>
          <w:szCs w:val="17"/>
        </w:rPr>
        <w:t xml:space="preserve">│   │   │   ├── MissionVision/   Mission/vision</w:t>
      </w:r>
    </w:p>
    <w:p>
      <w:pPr>
        <w:spacing w:after="20"/>
      </w:pPr>
      <w:r>
        <w:rPr>
          <w:rFonts w:ascii="Courier New" w:cs="Courier New" w:eastAsia="Courier New" w:hAnsi="Courier New"/>
          <w:color w:val="333333"/>
          <w:sz w:val="17"/>
          <w:szCs w:val="17"/>
        </w:rPr>
        <w:t xml:space="preserve">│   │   │   ├── Programs/        Program category grid</w:t>
      </w:r>
    </w:p>
    <w:p>
      <w:pPr>
        <w:spacing w:after="20"/>
      </w:pPr>
      <w:r>
        <w:rPr>
          <w:rFonts w:ascii="Courier New" w:cs="Courier New" w:eastAsia="Courier New" w:hAnsi="Courier New"/>
          <w:color w:val="333333"/>
          <w:sz w:val="17"/>
          <w:szCs w:val="17"/>
        </w:rPr>
        <w:t xml:space="preserve">│   │   │   └── Stadistics/      Statistics + FAQ</w:t>
      </w:r>
    </w:p>
    <w:p>
      <w:pPr>
        <w:spacing w:after="20"/>
      </w:pPr>
      <w:r>
        <w:rPr>
          <w:rFonts w:ascii="Courier New" w:cs="Courier New" w:eastAsia="Courier New" w:hAnsi="Courier New"/>
          <w:color w:val="333333"/>
          <w:sz w:val="17"/>
          <w:szCs w:val="17"/>
        </w:rPr>
        <w:t xml:space="preserve">│   │   ├── ContactUs/           Contact form</w:t>
      </w:r>
    </w:p>
    <w:p>
      <w:pPr>
        <w:spacing w:after="20"/>
      </w:pPr>
      <w:r>
        <w:rPr>
          <w:rFonts w:ascii="Courier New" w:cs="Courier New" w:eastAsia="Courier New" w:hAnsi="Courier New"/>
          <w:color w:val="333333"/>
          <w:sz w:val="17"/>
          <w:szCs w:val="17"/>
        </w:rPr>
        <w:t xml:space="preserve">│   │   ├── Counter/             Number counter (animated)</w:t>
      </w:r>
    </w:p>
    <w:p>
      <w:pPr>
        <w:spacing w:after="20"/>
      </w:pPr>
      <w:r>
        <w:rPr>
          <w:rFonts w:ascii="Courier New" w:cs="Courier New" w:eastAsia="Courier New" w:hAnsi="Courier New"/>
          <w:color w:val="333333"/>
          <w:sz w:val="17"/>
          <w:szCs w:val="17"/>
        </w:rPr>
        <w:t xml:space="preserve">│   │   ├── cale/                Program listing components</w:t>
      </w:r>
    </w:p>
    <w:p>
      <w:pPr>
        <w:spacing w:after="20"/>
      </w:pPr>
      <w:r>
        <w:rPr>
          <w:rFonts w:ascii="Courier New" w:cs="Courier New" w:eastAsia="Courier New" w:hAnsi="Courier New"/>
          <w:color w:val="333333"/>
          <w:sz w:val="17"/>
          <w:szCs w:val="17"/>
        </w:rPr>
        <w:t xml:space="preserve">│   │   │   ├── ProgramPage.tsx  Paginated program container</w:t>
      </w:r>
    </w:p>
    <w:p>
      <w:pPr>
        <w:spacing w:after="20"/>
      </w:pPr>
      <w:r>
        <w:rPr>
          <w:rFonts w:ascii="Courier New" w:cs="Courier New" w:eastAsia="Courier New" w:hAnsi="Courier New"/>
          <w:color w:val="333333"/>
          <w:sz w:val="17"/>
          <w:szCs w:val="17"/>
        </w:rPr>
        <w:t xml:space="preserve">│   │   │   ├── ProgramCardsPorArea.tsx</w:t>
      </w:r>
    </w:p>
    <w:p>
      <w:pPr>
        <w:spacing w:after="20"/>
      </w:pPr>
      <w:r>
        <w:rPr>
          <w:rFonts w:ascii="Courier New" w:cs="Courier New" w:eastAsia="Courier New" w:hAnsi="Courier New"/>
          <w:color w:val="333333"/>
          <w:sz w:val="17"/>
          <w:szCs w:val="17"/>
        </w:rPr>
        <w:t xml:space="preserve">│   │   │   ├── ProgramCardsPorEdades.tsx</w:t>
      </w:r>
    </w:p>
    <w:p>
      <w:pPr>
        <w:spacing w:after="20"/>
      </w:pPr>
      <w:r>
        <w:rPr>
          <w:rFonts w:ascii="Courier New" w:cs="Courier New" w:eastAsia="Courier New" w:hAnsi="Courier New"/>
          <w:color w:val="333333"/>
          <w:sz w:val="17"/>
          <w:szCs w:val="17"/>
        </w:rPr>
        <w:t xml:space="preserve">│   │   │   ├── SummerCampCards.tsx</w:t>
      </w:r>
    </w:p>
    <w:p>
      <w:pPr>
        <w:spacing w:after="20"/>
      </w:pPr>
      <w:r>
        <w:rPr>
          <w:rFonts w:ascii="Courier New" w:cs="Courier New" w:eastAsia="Courier New" w:hAnsi="Courier New"/>
          <w:color w:val="333333"/>
          <w:sz w:val="17"/>
          <w:szCs w:val="17"/>
        </w:rPr>
        <w:t xml:space="preserve">│   │   │   ├── AreaFilter.tsx</w:t>
      </w:r>
    </w:p>
    <w:p>
      <w:pPr>
        <w:spacing w:after="20"/>
      </w:pPr>
      <w:r>
        <w:rPr>
          <w:rFonts w:ascii="Courier New" w:cs="Courier New" w:eastAsia="Courier New" w:hAnsi="Courier New"/>
          <w:color w:val="333333"/>
          <w:sz w:val="17"/>
          <w:szCs w:val="17"/>
        </w:rPr>
        <w:t xml:space="preserve">│   │   │   └── EdadFilter.tsx</w:t>
      </w:r>
    </w:p>
    <w:p>
      <w:pPr>
        <w:spacing w:after="20"/>
      </w:pPr>
      <w:r>
        <w:rPr>
          <w:rFonts w:ascii="Courier New" w:cs="Courier New" w:eastAsia="Courier New" w:hAnsi="Courier New"/>
          <w:color w:val="333333"/>
          <w:sz w:val="17"/>
          <w:szCs w:val="17"/>
        </w:rPr>
        <w:t xml:space="preserve">│   │   ├── estudiantes/         Student services section</w:t>
      </w:r>
    </w:p>
    <w:p>
      <w:pPr>
        <w:spacing w:after="20"/>
      </w:pPr>
      <w:r>
        <w:rPr>
          <w:rFonts w:ascii="Courier New" w:cs="Courier New" w:eastAsia="Courier New" w:hAnsi="Courier New"/>
          <w:color w:val="333333"/>
          <w:sz w:val="17"/>
          <w:szCs w:val="17"/>
        </w:rPr>
        <w:t xml:space="preserve">│   │   ├── instituciones/       Institution-specific UI</w:t>
      </w:r>
    </w:p>
    <w:p>
      <w:pPr>
        <w:spacing w:after="20"/>
      </w:pPr>
      <w:r>
        <w:rPr>
          <w:rFonts w:ascii="Courier New" w:cs="Courier New" w:eastAsia="Courier New" w:hAnsi="Courier New"/>
          <w:color w:val="333333"/>
          <w:sz w:val="17"/>
          <w:szCs w:val="17"/>
        </w:rPr>
        <w:t xml:space="preserve">│   │   ├── Services/            Services section</w:t>
      </w:r>
    </w:p>
    <w:p>
      <w:pPr>
        <w:spacing w:after="20"/>
      </w:pPr>
      <w:r>
        <w:rPr>
          <w:rFonts w:ascii="Courier New" w:cs="Courier New" w:eastAsia="Courier New" w:hAnsi="Courier New"/>
          <w:color w:val="333333"/>
          <w:sz w:val="17"/>
          <w:szCs w:val="17"/>
        </w:rPr>
        <w:t xml:space="preserve">│   │   ├── Programs/            Program listing utilities</w:t>
      </w:r>
    </w:p>
    <w:p>
      <w:pPr>
        <w:spacing w:after="20"/>
      </w:pPr>
      <w:r>
        <w:rPr>
          <w:rFonts w:ascii="Courier New" w:cs="Courier New" w:eastAsia="Courier New" w:hAnsi="Courier New"/>
          <w:color w:val="333333"/>
          <w:sz w:val="17"/>
          <w:szCs w:val="17"/>
        </w:rPr>
        <w:t xml:space="preserve">│   │   ├── AboutUs/             About page sections</w:t>
      </w:r>
    </w:p>
    <w:p>
      <w:pPr>
        <w:spacing w:after="20"/>
      </w:pPr>
      <w:r>
        <w:rPr>
          <w:rFonts w:ascii="Courier New" w:cs="Courier New" w:eastAsia="Courier New" w:hAnsi="Courier New"/>
          <w:color w:val="333333"/>
          <w:sz w:val="17"/>
          <w:szCs w:val="17"/>
        </w:rPr>
        <w:t xml:space="preserve">│   │   └── UI/                  Generic UI components (buttons, etc.)</w:t>
      </w:r>
    </w:p>
    <w:p>
      <w:pPr>
        <w:spacing w:after="20"/>
      </w:pPr>
      <w:r>
        <w:rPr>
          <w:rFonts w:ascii="Courier New" w:cs="Courier New" w:eastAsia="Courier New" w:hAnsi="Courier New"/>
          <w:color w:val="333333"/>
          <w:sz w:val="17"/>
          <w:szCs w:val="17"/>
        </w:rPr>
        <w:t xml:space="preserve">│   ├── data/                    Hardcoded data (TypeScript + JSON)</w:t>
      </w:r>
    </w:p>
    <w:p>
      <w:pPr>
        <w:spacing w:after="20"/>
      </w:pPr>
      <w:r>
        <w:rPr>
          <w:rFonts w:ascii="Courier New" w:cs="Courier New" w:eastAsia="Courier New" w:hAnsi="Courier New"/>
          <w:color w:val="333333"/>
          <w:sz w:val="17"/>
          <w:szCs w:val="17"/>
        </w:rPr>
        <w:t xml:space="preserve">│   │   ├── destinations.ts      Countries with education info</w:t>
      </w:r>
    </w:p>
    <w:p>
      <w:pPr>
        <w:spacing w:after="20"/>
      </w:pPr>
      <w:r>
        <w:rPr>
          <w:rFonts w:ascii="Courier New" w:cs="Courier New" w:eastAsia="Courier New" w:hAnsi="Courier New"/>
          <w:color w:val="333333"/>
          <w:sz w:val="17"/>
          <w:szCs w:val="17"/>
        </w:rPr>
        <w:t xml:space="preserve">│   │   ├── summerCampsData.ts   Summer camps by age group</w:t>
      </w:r>
    </w:p>
    <w:p>
      <w:pPr>
        <w:spacing w:after="20"/>
      </w:pPr>
      <w:r>
        <w:rPr>
          <w:rFonts w:ascii="Courier New" w:cs="Courier New" w:eastAsia="Courier New" w:hAnsi="Courier New"/>
          <w:color w:val="333333"/>
          <w:sz w:val="17"/>
          <w:szCs w:val="17"/>
        </w:rPr>
        <w:t xml:space="preserve">│   │   ├── constantes.ts        Partner logos, endpoints, categories</w:t>
      </w:r>
    </w:p>
    <w:p>
      <w:pPr>
        <w:spacing w:after="20"/>
      </w:pPr>
      <w:r>
        <w:rPr>
          <w:rFonts w:ascii="Courier New" w:cs="Courier New" w:eastAsia="Courier New" w:hAnsi="Courier New"/>
          <w:color w:val="333333"/>
          <w:sz w:val="17"/>
          <w:szCs w:val="17"/>
        </w:rPr>
        <w:t xml:space="preserve">│   │   ├── categorias_texto.json</w:t>
      </w:r>
    </w:p>
    <w:p>
      <w:pPr>
        <w:spacing w:after="20"/>
      </w:pPr>
      <w:r>
        <w:rPr>
          <w:rFonts w:ascii="Courier New" w:cs="Courier New" w:eastAsia="Courier New" w:hAnsi="Courier New"/>
          <w:color w:val="333333"/>
          <w:sz w:val="17"/>
          <w:szCs w:val="17"/>
        </w:rPr>
        <w:t xml:space="preserve">│   │   ├── programCategories.ts</w:t>
      </w:r>
    </w:p>
    <w:p>
      <w:pPr>
        <w:spacing w:after="20"/>
      </w:pPr>
      <w:r>
        <w:rPr>
          <w:rFonts w:ascii="Courier New" w:cs="Courier New" w:eastAsia="Courier New" w:hAnsi="Courier New"/>
          <w:color w:val="333333"/>
          <w:sz w:val="17"/>
          <w:szCs w:val="17"/>
        </w:rPr>
        <w:t xml:space="preserve">│   │   └── certificates.ts</w:t>
      </w:r>
    </w:p>
    <w:p>
      <w:pPr>
        <w:spacing w:after="20"/>
      </w:pPr>
      <w:r>
        <w:rPr>
          <w:rFonts w:ascii="Courier New" w:cs="Courier New" w:eastAsia="Courier New" w:hAnsi="Courier New"/>
          <w:color w:val="333333"/>
          <w:sz w:val="17"/>
          <w:szCs w:val="17"/>
        </w:rPr>
        <w:t xml:space="preserve">│   ├── config/env.ts            Hardcoded external endpoints</w:t>
      </w:r>
    </w:p>
    <w:p>
      <w:pPr>
        <w:spacing w:after="20"/>
      </w:pPr>
      <w:r>
        <w:rPr>
          <w:rFonts w:ascii="Courier New" w:cs="Courier New" w:eastAsia="Courier New" w:hAnsi="Courier New"/>
          <w:color w:val="333333"/>
          <w:sz w:val="17"/>
          <w:szCs w:val="17"/>
        </w:rPr>
        <w:t xml:space="preserve">│   ├── lib/                     Utility functions + CSV fallback data</w:t>
      </w:r>
    </w:p>
    <w:p>
      <w:pPr>
        <w:spacing w:after="20"/>
      </w:pPr>
      <w:r>
        <w:rPr>
          <w:rFonts w:ascii="Courier New" w:cs="Courier New" w:eastAsia="Courier New" w:hAnsi="Courier New"/>
          <w:color w:val="333333"/>
          <w:sz w:val="17"/>
          <w:szCs w:val="17"/>
        </w:rPr>
        <w:t xml:space="preserve">│   │   ├── parseLicenciaturas.ts CSV parser</w:t>
      </w:r>
    </w:p>
    <w:p>
      <w:pPr>
        <w:spacing w:after="20"/>
      </w:pPr>
      <w:r>
        <w:rPr>
          <w:rFonts w:ascii="Courier New" w:cs="Courier New" w:eastAsia="Courier New" w:hAnsi="Courier New"/>
          <w:color w:val="333333"/>
          <w:sz w:val="17"/>
          <w:szCs w:val="17"/>
        </w:rPr>
        <w:t xml:space="preserve">│   │   ├── Listado_Masters.csv   Fallback for Masters API</w:t>
      </w:r>
    </w:p>
    <w:p>
      <w:pPr>
        <w:spacing w:after="20"/>
      </w:pPr>
      <w:r>
        <w:rPr>
          <w:rFonts w:ascii="Courier New" w:cs="Courier New" w:eastAsia="Courier New" w:hAnsi="Courier New"/>
          <w:color w:val="333333"/>
          <w:sz w:val="17"/>
          <w:szCs w:val="17"/>
        </w:rPr>
        <w:t xml:space="preserve">│   │   └── Listado_Bachelors.csv Fallback for Bachelors</w:t>
      </w:r>
    </w:p>
    <w:p>
      <w:pPr>
        <w:spacing w:after="20"/>
      </w:pPr>
      <w:r>
        <w:rPr>
          <w:rFonts w:ascii="Courier New" w:cs="Courier New" w:eastAsia="Courier New" w:hAnsi="Courier New"/>
          <w:color w:val="333333"/>
          <w:sz w:val="17"/>
          <w:szCs w:val="17"/>
        </w:rPr>
        <w:t xml:space="preserve">│   ├── services/                HTTP clients</w:t>
      </w:r>
    </w:p>
    <w:p>
      <w:pPr>
        <w:spacing w:after="20"/>
      </w:pPr>
      <w:r>
        <w:rPr>
          <w:rFonts w:ascii="Courier New" w:cs="Courier New" w:eastAsia="Courier New" w:hAnsi="Courier New"/>
          <w:color w:val="333333"/>
          <w:sz w:val="17"/>
          <w:szCs w:val="17"/>
        </w:rPr>
        <w:t xml:space="preserve">│   ├── hooks/useReveal.ts       Intersection Observer hook</w:t>
      </w:r>
    </w:p>
    <w:p>
      <w:pPr>
        <w:spacing w:after="20"/>
      </w:pPr>
      <w:r>
        <w:rPr>
          <w:rFonts w:ascii="Courier New" w:cs="Courier New" w:eastAsia="Courier New" w:hAnsi="Courier New"/>
          <w:color w:val="333333"/>
          <w:sz w:val="17"/>
          <w:szCs w:val="17"/>
        </w:rPr>
        <w:t xml:space="preserve">│   └── types/                   TypeScript type definitions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public/images/               Static assets (flags, team photos, places)</w:t>
      </w:r>
    </w:p>
    <w:p>
      <w:pPr>
        <w:spacing w:after="20"/>
      </w:pPr>
      <w:r>
        <w:rPr>
          <w:rFonts w:ascii="Courier New" w:cs="Courier New" w:eastAsia="Courier New" w:hAnsi="Courier New"/>
          <w:color w:val="333333"/>
          <w:sz w:val="17"/>
          <w:szCs w:val="17"/>
        </w:rPr>
        <w:t xml:space="preserve">├── database/                    JSON data files</w:t>
      </w:r>
    </w:p>
    <w:p>
      <w:pPr>
        <w:spacing w:after="20"/>
      </w:pPr>
      <w:r>
        <w:rPr>
          <w:rFonts w:ascii="Courier New" w:cs="Courier New" w:eastAsia="Courier New" w:hAnsi="Courier New"/>
          <w:color w:val="333333"/>
          <w:sz w:val="17"/>
          <w:szCs w:val="17"/>
        </w:rPr>
        <w:t xml:space="preserve">├── docs/                        Developer documentation (in Spanish)</w:t>
      </w:r>
    </w:p>
    <w:p>
      <w:pPr>
        <w:spacing w:after="20"/>
      </w:pPr>
      <w:r>
        <w:rPr>
          <w:rFonts w:ascii="Courier New" w:cs="Courier New" w:eastAsia="Courier New" w:hAnsi="Courier New"/>
          <w:color w:val="333333"/>
          <w:sz w:val="17"/>
          <w:szCs w:val="17"/>
        </w:rPr>
        <w:t xml:space="preserve">│   ├── README.md, ARQUITECTURA.md, PAGINAS.md</w:t>
      </w:r>
    </w:p>
    <w:p>
      <w:pPr>
        <w:spacing w:after="20"/>
      </w:pPr>
      <w:r>
        <w:rPr>
          <w:rFonts w:ascii="Courier New" w:cs="Courier New" w:eastAsia="Courier New" w:hAnsi="Courier New"/>
          <w:color w:val="333333"/>
          <w:sz w:val="17"/>
          <w:szCs w:val="17"/>
        </w:rPr>
        <w:t xml:space="preserve">│   ├── COMPONENTES.md, DATA.md</w:t>
      </w:r>
    </w:p>
    <w:p>
      <w:pPr>
        <w:spacing w:after="20"/>
      </w:pPr>
      <w:r>
        <w:rPr>
          <w:rFonts w:ascii="Courier New" w:cs="Courier New" w:eastAsia="Courier New" w:hAnsi="Courier New"/>
          <w:color w:val="333333"/>
          <w:sz w:val="17"/>
          <w:szCs w:val="17"/>
        </w:rPr>
        <w:t xml:space="preserve">│   └── MANUAL_USUARIO.md, TUTORIALES.md</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Configuration files</w:t>
      </w:r>
    </w:p>
    <w:p>
      <w:pPr>
        <w:spacing w:after="20"/>
      </w:pPr>
      <w:r>
        <w:rPr>
          <w:rFonts w:ascii="Courier New" w:cs="Courier New" w:eastAsia="Courier New" w:hAnsi="Courier New"/>
          <w:color w:val="333333"/>
          <w:sz w:val="17"/>
          <w:szCs w:val="17"/>
        </w:rPr>
        <w:t xml:space="preserve">    ├── package.json, next.config.mjs, tailwind.config.ts</w:t>
      </w:r>
    </w:p>
    <w:p>
      <w:pPr>
        <w:spacing w:after="20"/>
      </w:pPr>
      <w:r>
        <w:rPr>
          <w:rFonts w:ascii="Courier New" w:cs="Courier New" w:eastAsia="Courier New" w:hAnsi="Courier New"/>
          <w:color w:val="333333"/>
          <w:sz w:val="17"/>
          <w:szCs w:val="17"/>
        </w:rPr>
        <w:t xml:space="preserve">    ├── tsconfig.json, postcss.config.mjs</w:t>
      </w:r>
    </w:p>
    <w:p>
      <w:pPr>
        <w:spacing w:after="20"/>
      </w:pPr>
      <w:r>
        <w:rPr>
          <w:rFonts w:ascii="Courier New" w:cs="Courier New" w:eastAsia="Courier New" w:hAnsi="Courier New"/>
          <w:color w:val="333333"/>
          <w:sz w:val="17"/>
          <w:szCs w:val="17"/>
        </w:rPr>
        <w:t xml:space="preserve">    ├── .eslintrc.json, .nvmrc (Node 20)</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5. Pages &amp; Routes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860"/>
        <w:gridCol w:w="1800"/>
      </w:tblGrid>
      <w:tr>
        <w:tc>
          <w:tcPr>
            <w:tcW w:type="dxa" w:w="19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8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Home landing page</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/about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app/about/page.tsx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About The Gate Education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/programs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app/programs/page.tsx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Program category hub</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/programs/masters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app/programs/masters/page.tsx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Master's programs (paginated, filtered by 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Apps Script</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/programs/bachelors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app/programs/bachelors/page.tsx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Bachelor's programs (paginated)</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CSV file (local)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/programs/camps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app/programs/camps/page.tsx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Summer camps (by age 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src/data/summerCampsData.ts</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/destinos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app/destinos/page.tsx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Destination countries</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src/data/destinations.ts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app/services/page.tsx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offered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/estudiante</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app/estudiante/page.tsx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Student services + interactive pricing table</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Hardcoded in page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/alianzas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app/alianzas/page.tsx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partnerships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/instituciones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app/instituciones/page.tsx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For partner institutions</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Hardcoded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/contact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app/contact/page.tsx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to AWS Lambda</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/news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app/news/page.tsx</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News section</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Placeholder (under construction)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/aviso-de-privacidad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app/aviso-de-privacidad/page.tsx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notice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legal text</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GET /api/programs/masters</w:t>
            </w:r>
          </w:p>
        </w:tc>
        <w:tc>
          <w:tcPr>
            <w:tcW w:type="dxa" w:w="2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app/api/programs/masters/route.ts</w:t>
            </w:r>
          </w:p>
        </w:tc>
        <w:tc>
          <w:tcPr>
            <w:tcW w:type="dxa" w:w="28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Masters API (30 per page)</w:t>
            </w:r>
          </w:p>
        </w:tc>
        <w:tc>
          <w:tcPr>
            <w:tcW w:type="dxa" w:w="18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Google Apps Script → CSV fallback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GET /api/programs/csv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app/api/programs/csv/route.ts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Bachelors API (50 per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CSV</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6. External Integrations</w:t>
      </w:r>
    </w:p>
    <w:p>
      <w:pPr>
        <w:spacing w:after="160"/>
      </w:pPr>
      <w:r>
        <w:t xml:space="preserve"/>
      </w:r>
    </w:p>
    <w:p>
      <w:pPr>
        <w:pStyle w:val="Heading2"/>
      </w:pPr>
      <w:r>
        <w:rPr>
          <w:rFonts w:ascii="Arial" w:cs="Arial" w:eastAsia="Arial" w:hAnsi="Arial"/>
          <w:b/>
          <w:bCs/>
          <w:color w:val="333333"/>
          <w:sz w:val="26"/>
          <w:szCs w:val="26"/>
        </w:rPr>
        <w:t xml:space="preserve">6.1 Google Apps Script (Masters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Type</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Read-only REST endpoint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/api/programs/masters route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Data columns</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pais | institucion | area | programa | ubicacion | fechas | duracion | costo | moneda |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Non-technical staff via Google Sheets</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Fallback</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src/lib/Listado_Masters.csv</w:t>
            </w:r>
          </w:p>
        </w:tc>
      </w:tr>
    </w:tbl>
    <w:p>
      <w:pPr>
        <w:spacing w:after="160"/>
      </w:pPr>
      <w:r>
        <w:t xml:space="preserve"/>
      </w:r>
    </w:p>
    <w:p>
      <w:pPr>
        <w:pStyle w:val="Heading2"/>
      </w:pPr>
      <w:r>
        <w:rPr>
          <w:rFonts w:ascii="Arial" w:cs="Arial" w:eastAsia="Arial" w:hAnsi="Arial"/>
          <w:b/>
          <w:bCs/>
          <w:color w:val="333333"/>
          <w:sz w:val="26"/>
          <w:szCs w:val="26"/>
        </w:rPr>
        <w:t xml:space="preserve">6.2 AWS Lambda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Type</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POST endpoint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https://mbhyn4didf.execute-api.us-east-2.amazonaws.com/stage/api-students</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Used in</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/contact page, src/services/studentsRecords.service.ts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data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w:t>
            </w:r>
          </w:p>
        </w:tc>
      </w:tr>
    </w:tbl>
    <w:p>
      <w:pPr>
        <w:spacing w:after="160"/>
      </w:pPr>
      <w:r>
        <w:t xml:space="preserve"/>
      </w:r>
    </w:p>
    <w:p>
      <w:pPr>
        <w:pStyle w:val="Heading2"/>
      </w:pPr>
      <w:r>
        <w:rPr>
          <w:rFonts w:ascii="Arial" w:cs="Arial" w:eastAsia="Arial" w:hAnsi="Arial"/>
          <w:b/>
          <w:bCs/>
          <w:color w:val="333333"/>
          <w:sz w:val="26"/>
          <w:szCs w:val="26"/>
        </w:rPr>
        <w:t xml:space="preserve">6.3 AWS S3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Bucket</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images-bucket-landing-page.s3.us-east-2.amazonaws.com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product/place images loaded via next/image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Config</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Whitelisted in next.config.mjs under images.remotePatterns</w:t>
            </w:r>
          </w:p>
        </w:tc>
      </w:tr>
    </w:tbl>
    <w:p>
      <w:pPr>
        <w:spacing w:after="160"/>
      </w:pPr>
      <w:r>
        <w:t xml:space="preserve"/>
      </w:r>
    </w:p>
    <w:p>
      <w:pPr>
        <w:pStyle w:val="Heading2"/>
      </w:pPr>
      <w:r>
        <w:rPr>
          <w:rFonts w:ascii="Arial" w:cs="Arial" w:eastAsia="Arial" w:hAnsi="Arial"/>
          <w:b/>
          <w:bCs/>
          <w:color w:val="333333"/>
          <w:sz w:val="26"/>
          <w:szCs w:val="26"/>
        </w:rPr>
        <w:t xml:space="preserve">6.4 ICEF Certification Badge</w:t>
      </w:r>
    </w:p>
    <w:p>
      <w:pPr>
        <w:spacing w:after="120"/>
      </w:pPr>
      <w:r>
        <w:rPr>
          <w:rFonts w:ascii="Arial" w:cs="Arial" w:eastAsia="Arial" w:hAnsi="Arial"/>
          <w:sz w:val="22"/>
          <w:szCs w:val="22"/>
        </w:rPr>
        <w:t xml:space="preserve">An external script is injected in the Footer component to display The Gate Education’s ICEF certification badge. The badge image is served from www-cdn.icef.com (also whitelisted in next.config.mjs).</w:t>
      </w:r>
    </w:p>
    <w:p>
      <w:pPr>
        <w:spacing w:after="160"/>
      </w:pPr>
      <w:r>
        <w:t xml:space="preserve"/>
      </w:r>
    </w:p>
    <w:p>
      <w:pPr>
        <w:pStyle w:val="Heading2"/>
      </w:pPr>
      <w:r>
        <w:rPr>
          <w:rFonts w:ascii="Arial" w:cs="Arial" w:eastAsia="Arial" w:hAnsi="Arial"/>
          <w:b/>
          <w:bCs/>
          <w:color w:val="333333"/>
          <w:sz w:val="26"/>
          <w:szCs w:val="26"/>
        </w:rPr>
        <w:t xml:space="preserve">6.5 Calendly</w:t>
      </w:r>
    </w:p>
    <w:p>
      <w:pPr>
        <w:spacing w:after="120"/>
      </w:pPr>
      <w:r>
        <w:rPr>
          <w:rFonts w:ascii="Arial" w:cs="Arial" w:eastAsia="Arial" w:hAnsi="Arial"/>
          <w:sz w:val="22"/>
          <w:szCs w:val="22"/>
        </w:rPr>
        <w:t xml:space="preserve">Calendly is used as the appointment booking CTA throughout the site. The booking URL is calendly.com/thegateeducation/30min and is hardcoded in the relevant CTA components.</w:t>
      </w:r>
    </w:p>
    <w:p>
      <w:pPr>
        <w:spacing w:after="160"/>
      </w:pPr>
      <w:r>
        <w:t xml:space="preserve"/>
      </w:r>
    </w:p>
    <w:p>
      <w:pPr>
        <w:pStyle w:val="Heading2"/>
      </w:pPr>
      <w:r>
        <w:rPr>
          <w:rFonts w:ascii="Arial" w:cs="Arial" w:eastAsia="Arial" w:hAnsi="Arial"/>
          <w:b/>
          <w:bCs/>
          <w:color w:val="333333"/>
          <w:sz w:val="26"/>
          <w:szCs w:val="26"/>
        </w:rPr>
        <w:t xml:space="preserve">6.6 Builder.io (Optional CMS)</w:t>
      </w:r>
    </w:p>
    <w:p>
      <w:pPr>
        <w:spacing w:after="120"/>
      </w:pPr>
      <w:r>
        <w:rPr>
          <w:rFonts w:ascii="Arial" w:cs="Arial" w:eastAsia="Arial" w:hAnsi="Arial"/>
          <w:sz w:val="22"/>
          <w:szCs w:val="22"/>
        </w:rPr>
        <w:t xml:space="preserve">Builder.io is integrated via @builder.io/react but is NOT active in production. Activating it requires setting the NEXT_PUBLIC_BUILDER_API_KEY environment variable. Currently all content is served from hardcoded TypeScript/JSON data files.</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7. Data Sources Reference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60"/>
        <w:gridCol w:w="2300"/>
      </w:tblGrid>
      <w:tr>
        <w:tc>
          <w:tcPr>
            <w:tcW w:type="dxa" w:w="25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5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 Required?</w:t>
            </w:r>
          </w:p>
        </w:tc>
        <w:tc>
          <w:tcPr>
            <w:tcW w:type="dxa" w:w="23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Master’s Programs</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Google Sheet (via Apps Script)</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No</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~1 min server cache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Bachelor’s Programs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src/lib/Listado_Bachelors.csv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Destinations</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src/data/destinations.ts</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Summer Camps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src/data/summerCampsData.ts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Student Services / Pricing</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app/estudiante/page.tsx</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Categories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src/data/constantes.ts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Team Members</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src/components/Homepage/MeetTeam/</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Logos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src/data/constantes.ts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PR + redeploy</w:t>
            </w:r>
          </w:p>
        </w:tc>
      </w:tr>
      <w:tr>
        <w:tc>
          <w:tcPr>
            <w:tcW w:type="dxa" w:w="25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Contact Submissions</w:t>
            </w:r>
          </w:p>
        </w:tc>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AWS Lambda → DynamoDB</w:t>
            </w:r>
          </w:p>
        </w:tc>
        <w:tc>
          <w:tcPr>
            <w:tcW w:type="dxa" w:w="1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N/A</w:t>
            </w:r>
          </w:p>
        </w:tc>
        <w:tc>
          <w:tcPr>
            <w:tcW w:type="dxa" w:w="23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Real-time, received only</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8. Key Components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c>
          <w:tcPr>
            <w:tcW w:type="dxa" w:w="19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9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5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Hero</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src/components/Hero/</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Flexible hero section used in all pages; supports gradient, image background, white, and home mode with polaroids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Navbar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src/components/Navbar/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navigation header with desktop nav and mobile sheet menu</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Footer</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src/components/Footer/</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Footer with links, ICEF badge, and partner logos infinite-scroll carousel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ProgramPage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src/components/cale/ProgramPage.tsx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Paginated program container using TanStack React Query infinite scroll</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ProgramCardsPorArea</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src/components/cale/</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Cards grouped by study area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ProgramCardsPorEdades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src/components/cale/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 grouped by age range (camps)</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AreaFilter</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src/components/cale/AreaFilter.tsx</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Filter panel for programs by study area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ServiceCard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src/components/estudiantes/ServiceCard.tsx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service with checkbox toggle for pricing table</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SummaryCard</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src/components/estudiantes/SummaryCard.tsx</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Sticky selected services total calculator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(ContactUs)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src/components/ContactUs/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contact form; submits to AWS Lambda</w:t>
            </w:r>
          </w:p>
        </w:tc>
      </w:tr>
      <w:tr>
        <w:tc>
          <w:tcPr>
            <w:tcW w:type="dxa" w:w="1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MeetTeam</w:t>
            </w:r>
          </w:p>
        </w:tc>
        <w:tc>
          <w:tcPr>
            <w:tcW w:type="dxa" w:w="29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Courier New" w:cs="Courier New" w:eastAsia="Courier New" w:hAnsi="Courier New"/>
                <w:sz w:val="17"/>
                <w:szCs w:val="17"/>
              </w:rPr>
              <w:t xml:space="preserve">src/components/Homepage/MeetTeam/</w:t>
            </w:r>
          </w:p>
        </w:tc>
        <w:tc>
          <w:tcPr>
            <w:tcW w:type="dxa" w:w="45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Team member cards (Paulina, Alejandra)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Stadistics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src/components/Homepage/Stadistics/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statistics counters + FAQ accordion</w:t>
            </w:r>
          </w:p>
        </w:tc>
      </w:tr>
    </w:tbl>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9. Path Aliases</w:t>
      </w:r>
    </w:p>
    <w:p>
      <w:pPr>
        <w:spacing w:after="160"/>
      </w:pPr>
      <w:r>
        <w:t xml:space="preserve"/>
      </w:r>
    </w:p>
    <w:p>
      <w:pPr>
        <w:spacing w:after="120"/>
      </w:pPr>
      <w:r>
        <w:rPr>
          <w:rFonts w:ascii="Arial" w:cs="Arial" w:eastAsia="Arial" w:hAnsi="Arial"/>
          <w:sz w:val="22"/>
          <w:szCs w:val="22"/>
        </w:rPr>
        <w:t xml:space="preserve">The tsconfig.json file defines the following path aliases. Always use these instead of relative imports to keep imports clean and refactor-friendly.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Alias</w:t>
            </w:r>
          </w:p>
        </w:tc>
        <w:tc>
          <w:tcPr>
            <w:tcW w:type="dxa" w:w="69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Resolves To</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src/*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@public/*</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public/*</w:t>
            </w:r>
          </w:p>
        </w:tc>
      </w:tr>
    </w:tbl>
    <w:p>
      <w:pPr>
        <w:spacing w:after="160"/>
      </w:pPr>
      <w:r>
        <w:t xml:space="preserve"/>
      </w:r>
    </w:p>
    <w:p>
      <w:pPr>
        <w:spacing w:after="120"/>
      </w:pPr>
      <w:r>
        <w:rPr>
          <w:rFonts w:ascii="Arial" w:cs="Arial" w:eastAsia="Arial" w:hAnsi="Arial"/>
          <w:sz w:val="22"/>
          <w:szCs w:val="22"/>
        </w:rPr>
        <w:t xml:space="preserve">Example usage:</w:t>
      </w:r>
    </w:p>
    <w:p>
      <w:pPr>
        <w:spacing w:after="80"/>
        <w:ind w:left="720"/>
      </w:pPr>
      <w:r>
        <w:rPr>
          <w:rFonts w:ascii="Courier New" w:cs="Courier New" w:eastAsia="Courier New" w:hAnsi="Courier New"/>
          <w:color w:val="444444"/>
          <w:sz w:val="18"/>
          <w:szCs w:val="18"/>
        </w:rPr>
        <w:t xml:space="preserve">import { destinations } from "@src/data/destinations";</w:t>
      </w:r>
    </w:p>
    <w:p>
      <w:pPr>
        <w:spacing w:after="80"/>
        <w:ind w:left="720"/>
      </w:pPr>
      <w:r>
        <w:rPr>
          <w:rFonts w:ascii="Courier New" w:cs="Courier New" w:eastAsia="Courier New" w:hAnsi="Courier New"/>
          <w:color w:val="444444"/>
          <w:sz w:val="18"/>
          <w:szCs w:val="18"/>
        </w:rPr>
        <w:t xml:space="preserve">import { Hero } from "@src/components/Hero/Hero";</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10. Development Setup</w:t>
      </w:r>
    </w:p>
    <w:p>
      <w:pPr>
        <w:spacing w:after="160"/>
      </w:pPr>
      <w:r>
        <w:t xml:space="preserve"/>
      </w:r>
    </w:p>
    <w:p>
      <w:pPr>
        <w:pStyle w:val="Heading2"/>
      </w:pPr>
      <w:r>
        <w:rPr>
          <w:rFonts w:ascii="Arial" w:cs="Arial" w:eastAsia="Arial" w:hAnsi="Arial"/>
          <w:b/>
          <w:bCs/>
          <w:color w:val="333333"/>
          <w:sz w:val="26"/>
          <w:szCs w:val="26"/>
        </w:rPr>
        <w:t xml:space="preserve">Prerequisites</w:t>
      </w:r>
    </w:p>
    <w:p>
      <w:pPr>
        <w:pStyle w:val="ListParagraph"/>
        <w:numPr>
          <w:ilvl w:val="0"/>
          <w:numId w:val="2"/>
        </w:numPr>
        <w:spacing w:after="80"/>
      </w:pPr>
      <w:r>
        <w:rPr>
          <w:rFonts w:ascii="Arial" w:cs="Arial" w:eastAsia="Arial" w:hAnsi="Arial"/>
          <w:b w:val="false"/>
          <w:bCs w:val="false"/>
          <w:sz w:val="22"/>
          <w:szCs w:val="22"/>
        </w:rPr>
        <w:t xml:space="preserve">Node.js 20.x (use nvm: run nvm use in the project root)</w:t>
      </w:r>
    </w:p>
    <w:p>
      <w:pPr>
        <w:pStyle w:val="ListParagraph"/>
        <w:numPr>
          <w:ilvl w:val="0"/>
          <w:numId w:val="2"/>
        </w:numPr>
        <w:spacing w:after="80"/>
      </w:pPr>
      <w:r>
        <w:rPr>
          <w:rFonts w:ascii="Arial" w:cs="Arial" w:eastAsia="Arial" w:hAnsi="Arial"/>
          <w:b w:val="false"/>
          <w:bCs w:val="false"/>
          <w:sz w:val="22"/>
          <w:szCs w:val="22"/>
        </w:rPr>
        <w:t xml:space="preserve">npm (bundled with Node)</w:t>
      </w:r>
    </w:p>
    <w:p>
      <w:pPr>
        <w:spacing w:after="160"/>
      </w:pPr>
      <w:r>
        <w:t xml:space="preserve"/>
      </w:r>
    </w:p>
    <w:p>
      <w:pPr>
        <w:pStyle w:val="Heading2"/>
      </w:pPr>
      <w:r>
        <w:rPr>
          <w:rFonts w:ascii="Arial" w:cs="Arial" w:eastAsia="Arial" w:hAnsi="Arial"/>
          <w:b/>
          <w:bCs/>
          <w:color w:val="333333"/>
          <w:sz w:val="26"/>
          <w:szCs w:val="26"/>
        </w:rPr>
        <w:t xml:space="preserve">Steps</w:t>
      </w:r>
    </w:p>
    <w:p>
      <w:pPr>
        <w:pStyle w:val="ListParagraph"/>
        <w:numPr>
          <w:ilvl w:val="0"/>
          <w:numId w:val="3"/>
        </w:numPr>
        <w:spacing w:after="80"/>
      </w:pPr>
      <w:r>
        <w:rPr>
          <w:rFonts w:ascii="Arial" w:cs="Arial" w:eastAsia="Arial" w:hAnsi="Arial"/>
          <w:sz w:val="22"/>
          <w:szCs w:val="22"/>
        </w:rPr>
        <w:t xml:space="preserve">Clone the repository and navigate to the project root.</w:t>
      </w:r>
    </w:p>
    <w:p>
      <w:pPr>
        <w:pStyle w:val="ListParagraph"/>
        <w:numPr>
          <w:ilvl w:val="0"/>
          <w:numId w:val="3"/>
        </w:numPr>
        <w:spacing w:after="80"/>
      </w:pPr>
      <w:r>
        <w:rPr>
          <w:rFonts w:ascii="Arial" w:cs="Arial" w:eastAsia="Arial" w:hAnsi="Arial"/>
          <w:sz w:val="22"/>
          <w:szCs w:val="22"/>
        </w:rPr>
        <w:t xml:space="preserve">Install dependencies:</w:t>
      </w:r>
    </w:p>
    <w:p>
      <w:pPr>
        <w:spacing w:after="80"/>
        <w:ind w:left="720"/>
      </w:pPr>
      <w:r>
        <w:rPr>
          <w:rFonts w:ascii="Courier New" w:cs="Courier New" w:eastAsia="Courier New" w:hAnsi="Courier New"/>
          <w:color w:val="444444"/>
          <w:sz w:val="18"/>
          <w:szCs w:val="18"/>
        </w:rPr>
        <w:t xml:space="preserve">npm install</w:t>
      </w:r>
    </w:p>
    <w:p>
      <w:pPr>
        <w:pStyle w:val="ListParagraph"/>
        <w:numPr>
          <w:ilvl w:val="0"/>
          <w:numId w:val="3"/>
        </w:numPr>
        <w:spacing w:after="80"/>
      </w:pPr>
      <w:r>
        <w:rPr>
          <w:rFonts w:ascii="Arial" w:cs="Arial" w:eastAsia="Arial" w:hAnsi="Arial"/>
          <w:sz w:val="22"/>
          <w:szCs w:val="22"/>
        </w:rPr>
        <w:t xml:space="preserve">Run the development server:</w:t>
      </w:r>
    </w:p>
    <w:p>
      <w:pPr>
        <w:spacing w:after="80"/>
        <w:ind w:left="720"/>
      </w:pPr>
      <w:r>
        <w:rPr>
          <w:rFonts w:ascii="Courier New" w:cs="Courier New" w:eastAsia="Courier New" w:hAnsi="Courier New"/>
          <w:color w:val="444444"/>
          <w:sz w:val="18"/>
          <w:szCs w:val="18"/>
        </w:rPr>
        <w:t xml:space="preserve">npm run dev</w:t>
      </w:r>
    </w:p>
    <w:p>
      <w:pPr>
        <w:spacing w:after="120"/>
      </w:pPr>
      <w:r>
        <w:rPr>
          <w:rFonts w:ascii="Arial" w:cs="Arial" w:eastAsia="Arial" w:hAnsi="Arial"/>
          <w:sz w:val="22"/>
          <w:szCs w:val="22"/>
        </w:rPr>
        <w:t xml:space="preserve">The app will be available at http://localhost:3000</w:t>
      </w:r>
    </w:p>
    <w:p>
      <w:pPr>
        <w:spacing w:after="160"/>
      </w:pPr>
      <w:r>
        <w:t xml:space="preserve"/>
      </w:r>
    </w:p>
    <w:p>
      <w:pPr>
        <w:pStyle w:val="Heading2"/>
      </w:pPr>
      <w:r>
        <w:rPr>
          <w:rFonts w:ascii="Arial" w:cs="Arial" w:eastAsia="Arial" w:hAnsi="Arial"/>
          <w:b/>
          <w:bCs/>
          <w:color w:val="333333"/>
          <w:sz w:val="26"/>
          <w:szCs w:val="26"/>
        </w:rPr>
        <w:t xml:space="preserve">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Script</w:t>
            </w:r>
          </w:p>
        </w:tc>
        <w:tc>
          <w:tcPr>
            <w:tcW w:type="dxa" w:w="69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npm run dev</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Start development server (hot reload)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production build</w:t>
            </w:r>
          </w:p>
        </w:tc>
      </w:tr>
      <w:tr>
        <w:tc>
          <w:tcPr>
            <w:tcW w:type="dxa" w:w="24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npm run start</w:t>
            </w:r>
          </w:p>
        </w:tc>
        <w:tc>
          <w:tcPr>
            <w:tcW w:type="dxa" w:w="69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Run production server locally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lint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ESLint checks</w:t>
            </w:r>
          </w:p>
        </w:tc>
      </w:tr>
    </w:tbl>
    <w:p>
      <w:pPr>
        <w:spacing w:after="160"/>
      </w:pPr>
      <w:r>
        <w:t xml:space="preserve"/>
      </w:r>
    </w:p>
    <w:p>
      <w:pPr>
        <w:pStyle w:val="Heading2"/>
      </w:pPr>
      <w:r>
        <w:rPr>
          <w:rFonts w:ascii="Arial" w:cs="Arial" w:eastAsia="Arial" w:hAnsi="Arial"/>
          <w:b/>
          <w:bCs/>
          <w:color w:val="333333"/>
          <w:sz w:val="26"/>
          <w:szCs w:val="26"/>
        </w:rPr>
        <w:t xml:space="preserve">Environment Variables</w:t>
      </w:r>
    </w:p>
    <w:p>
      <w:pPr>
        <w:spacing w:after="120"/>
      </w:pPr>
      <w:r>
        <w:rPr>
          <w:rFonts w:ascii="Arial" w:cs="Arial" w:eastAsia="Arial" w:hAnsi="Arial"/>
          <w:sz w:val="22"/>
          <w:szCs w:val="22"/>
        </w:rPr>
        <w:t xml:space="preserve">Only one optional environment variable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NEXT_PUBLIC_BUILDER_API_KEY</w:t>
            </w:r>
          </w:p>
        </w:tc>
        <w:tc>
          <w:tcPr>
            <w:tcW w:type="dxa" w:w="6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Activates Builder.io CMS (not used in production)</w:t>
            </w:r>
          </w:p>
        </w:tc>
      </w:tr>
    </w:tbl>
    <w:p>
      <w:pPr>
        <w:spacing w:after="160"/>
      </w:pPr>
      <w:r>
        <w:t xml:space="preserve"/>
      </w:r>
    </w:p>
    <w:p>
      <w:pPr>
        <w:spacing w:after="120"/>
      </w:pPr>
      <w:r>
        <w:rPr>
          <w:rFonts w:ascii="Arial" w:cs="Arial" w:eastAsia="Arial" w:hAnsi="Arial"/>
          <w:sz w:val="22"/>
          <w:szCs w:val="22"/>
        </w:rPr>
        <w:t xml:space="preserve">All other endpoints (AWS Lambda, Google Apps Script) are hardcoded in src/config/env.ts and the API route files. This means no .env file is required for standard development.</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11. Deployment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Platform</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Vercel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branch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(not main)</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Build command</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npm run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command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install</w:t>
            </w:r>
          </w:p>
        </w:tc>
      </w:tr>
      <w:tr>
        <w:tc>
          <w:tcPr>
            <w:tcW w:type="dxa" w:w="26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Output directory</w:t>
            </w:r>
          </w:p>
        </w:tc>
        <w:tc>
          <w:tcPr>
            <w:tcW w:type="dxa" w:w="67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.next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r>
    </w:tbl>
    <w:p>
      <w:pPr>
        <w:spacing w:after="160"/>
      </w:pPr>
      <w:r>
        <w:t xml:space="preserve"/>
      </w:r>
    </w:p>
    <w:p>
      <w:pPr>
        <w:pStyle w:val="Heading2"/>
      </w:pPr>
      <w:r>
        <w:rPr>
          <w:rFonts w:ascii="Arial" w:cs="Arial" w:eastAsia="Arial" w:hAnsi="Arial"/>
          <w:b/>
          <w:bCs/>
          <w:color w:val="333333"/>
          <w:sz w:val="26"/>
          <w:szCs w:val="26"/>
        </w:rPr>
        <w:t xml:space="preserve">Branch Strategy</w:t>
      </w:r>
    </w:p>
    <w:p>
      <w:pPr>
        <w:pStyle w:val="ListParagraph"/>
        <w:numPr>
          <w:ilvl w:val="0"/>
          <w:numId w:val="2"/>
        </w:numPr>
        <w:spacing w:after="80"/>
      </w:pPr>
      <w:r>
        <w:rPr>
          <w:rFonts w:ascii="Arial" w:cs="Arial" w:eastAsia="Arial" w:hAnsi="Arial"/>
          <w:b w:val="false"/>
          <w:bCs w:val="false"/>
          <w:sz w:val="22"/>
          <w:szCs w:val="22"/>
        </w:rPr>
        <w:t xml:space="preserve">Feature branches: feat/..., fix/..., docs/..., refactor/..., chore/...</w:t>
      </w:r>
    </w:p>
    <w:p>
      <w:pPr>
        <w:pStyle w:val="ListParagraph"/>
        <w:numPr>
          <w:ilvl w:val="0"/>
          <w:numId w:val="2"/>
        </w:numPr>
        <w:spacing w:after="80"/>
      </w:pPr>
      <w:r>
        <w:rPr>
          <w:rFonts w:ascii="Arial" w:cs="Arial" w:eastAsia="Arial" w:hAnsi="Arial"/>
          <w:b w:val="false"/>
          <w:bCs w:val="false"/>
          <w:sz w:val="22"/>
          <w:szCs w:val="22"/>
        </w:rPr>
        <w:t xml:space="preserve">Pull Requests target the development branch.</w:t>
      </w:r>
    </w:p>
    <w:p>
      <w:pPr>
        <w:pStyle w:val="ListParagraph"/>
        <w:numPr>
          <w:ilvl w:val="0"/>
          <w:numId w:val="2"/>
        </w:numPr>
        <w:spacing w:after="80"/>
      </w:pPr>
      <w:r>
        <w:rPr>
          <w:rFonts w:ascii="Arial" w:cs="Arial" w:eastAsia="Arial" w:hAnsi="Arial"/>
          <w:b w:val="false"/>
          <w:bCs w:val="false"/>
          <w:sz w:val="22"/>
          <w:szCs w:val="22"/>
        </w:rPr>
        <w:t xml:space="preserve">PRs to development automatically trigger a Vercel preview deployment.</w:t>
      </w:r>
    </w:p>
    <w:p>
      <w:pPr>
        <w:pStyle w:val="ListParagraph"/>
        <w:numPr>
          <w:ilvl w:val="0"/>
          <w:numId w:val="2"/>
        </w:numPr>
        <w:spacing w:after="80"/>
      </w:pPr>
      <w:r>
        <w:rPr>
          <w:rFonts w:ascii="Arial" w:cs="Arial" w:eastAsia="Arial" w:hAnsi="Arial"/>
          <w:b w:val="false"/>
          <w:bCs w:val="false"/>
          <w:sz w:val="22"/>
          <w:szCs w:val="22"/>
        </w:rPr>
        <w:t xml:space="preserve">Merging to development triggers the production deployment.</w:t>
      </w:r>
    </w:p>
    <w:p>
      <w:pPr>
        <w:spacing w:after="160"/>
      </w:pPr>
      <w:r>
        <w:t xml:space="preserve"/>
      </w:r>
    </w:p>
    <w:p>
      <w:pPr>
        <w:spacing w:after="120"/>
      </w:pPr>
      <w:r>
        <w:rPr>
          <w:rFonts w:ascii="Arial" w:cs="Arial" w:eastAsia="Arial" w:hAnsi="Arial"/>
          <w:sz w:val="22"/>
          <w:szCs w:val="22"/>
        </w:rPr>
        <w:t xml:space="preserve">There is no separate main or production branch. The development branch IS the production branch.</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12. Conventions</w:t>
      </w:r>
    </w:p>
    <w:p>
      <w:pPr>
        <w:spacing w:after="160"/>
      </w:pPr>
      <w:r>
        <w:t xml:space="preserve"/>
      </w:r>
    </w:p>
    <w:p>
      <w:pPr>
        <w:pStyle w:val="Heading2"/>
      </w:pPr>
      <w:r>
        <w:rPr>
          <w:rFonts w:ascii="Arial" w:cs="Arial" w:eastAsia="Arial" w:hAnsi="Arial"/>
          <w:b/>
          <w:bCs/>
          <w:color w:val="333333"/>
          <w:sz w:val="26"/>
          <w:szCs w:val="26"/>
        </w:rPr>
        <w:t xml:space="preserve">Commit Format</w:t>
      </w:r>
    </w:p>
    <w:p>
      <w:pPr>
        <w:spacing w:after="120"/>
      </w:pPr>
      <w:r>
        <w:rPr>
          <w:rFonts w:ascii="Arial" w:cs="Arial" w:eastAsia="Arial" w:hAnsi="Arial"/>
          <w:sz w:val="22"/>
          <w:szCs w:val="22"/>
        </w:rPr>
        <w:t xml:space="preserve">All commits follow the conventional commits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Prefix</w:t>
            </w:r>
          </w:p>
        </w:tc>
        <w:tc>
          <w:tcPr>
            <w:tcW w:type="dxa" w:w="7360"/>
            <w:tcBorders>
              <w:top w:val="single" w:color="CCCCCC" w:sz="1"/>
              <w:left w:val="single" w:color="CCCCCC" w:sz="1"/>
              <w:bottom w:val="single" w:color="CCCCCC" w:sz="1"/>
              <w:right w:val="single" w:color="CCCCCC" w:sz="1"/>
            </w:tcBorders>
            <w:shd w:fill="5F338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feat:</w:t>
            </w:r>
          </w:p>
        </w:tc>
        <w:tc>
          <w:tcPr>
            <w:tcW w:type="dxa" w:w="7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New feature or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w:t>
            </w:r>
          </w:p>
        </w:tc>
      </w:tr>
      <w:tr>
        <w:tc>
          <w:tcPr>
            <w:tcW w:type="dxa" w:w="2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docs:</w:t>
            </w:r>
          </w:p>
        </w:tc>
        <w:tc>
          <w:tcPr>
            <w:tcW w:type="dxa" w:w="7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Documentation only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change that neither fixes a bug nor adds a feature</w:t>
            </w:r>
          </w:p>
        </w:tc>
      </w:tr>
      <w:tr>
        <w:tc>
          <w:tcPr>
            <w:tcW w:type="dxa" w:w="200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chore:</w:t>
            </w:r>
          </w:p>
        </w:tc>
        <w:tc>
          <w:tcPr>
            <w:tcW w:type="dxa" w:w="7360"/>
            <w:tcBorders>
              <w:top w:val="single" w:color="CCCCCC" w:sz="1"/>
              <w:left w:val="single" w:color="CCCCCC" w:sz="1"/>
              <w:bottom w:val="single" w:color="CCCCCC" w:sz="1"/>
              <w:right w:val="single" w:color="CCCCCC" w:sz="1"/>
            </w:tcBorders>
            <w:shd w:fill="F9F5FD" w:val="clear"/>
            <w:tcMar>
              <w:top w:type="dxa" w:w="80"/>
              <w:left w:type="dxa" w:w="120"/>
              <w:bottom w:type="dxa" w:w="80"/>
              <w:right w:type="dxa" w:w="120"/>
            </w:tcMar>
          </w:tcPr>
          <w:p>
            <w:r>
              <w:rPr>
                <w:rFonts w:ascii="Arial" w:cs="Arial" w:eastAsia="Arial" w:hAnsi="Arial"/>
                <w:sz w:val="20"/>
                <w:szCs w:val="20"/>
              </w:rPr>
              <w:t xml:space="preserve">Tooling, config, dependency updates</w:t>
            </w:r>
          </w:p>
        </w:tc>
      </w:tr>
    </w:tbl>
    <w:p>
      <w:pPr>
        <w:spacing w:after="160"/>
      </w:pPr>
      <w:r>
        <w:t xml:space="preserve"/>
      </w:r>
    </w:p>
    <w:p>
      <w:pPr>
        <w:pStyle w:val="Heading2"/>
      </w:pPr>
      <w:r>
        <w:rPr>
          <w:rFonts w:ascii="Arial" w:cs="Arial" w:eastAsia="Arial" w:hAnsi="Arial"/>
          <w:b/>
          <w:bCs/>
          <w:color w:val="333333"/>
          <w:sz w:val="26"/>
          <w:szCs w:val="26"/>
        </w:rPr>
        <w:t xml:space="preserve">Import Paths</w:t>
      </w:r>
    </w:p>
    <w:p>
      <w:pPr>
        <w:spacing w:after="120"/>
      </w:pPr>
      <w:r>
        <w:rPr>
          <w:rFonts w:ascii="Arial" w:cs="Arial" w:eastAsia="Arial" w:hAnsi="Arial"/>
          <w:sz w:val="22"/>
          <w:szCs w:val="22"/>
        </w:rPr>
        <w:t xml:space="preserve">Always use the defined path aliases (@src/*, @app/*, @public/*). Never use relative imports like ../../../components.</w:t>
      </w:r>
    </w:p>
    <w:p>
      <w:pPr>
        <w:spacing w:after="160"/>
      </w:pPr>
      <w:r>
        <w:t xml:space="preserve"/>
      </w:r>
    </w:p>
    <w:p>
      <w:pPr>
        <w:pStyle w:val="Heading2"/>
      </w:pPr>
      <w:r>
        <w:rPr>
          <w:rFonts w:ascii="Arial" w:cs="Arial" w:eastAsia="Arial" w:hAnsi="Arial"/>
          <w:b/>
          <w:bCs/>
          <w:color w:val="333333"/>
          <w:sz w:val="26"/>
          <w:szCs w:val="26"/>
        </w:rPr>
        <w:t xml:space="preserve">Server vs. Client Components</w:t>
      </w:r>
    </w:p>
    <w:p>
      <w:pPr>
        <w:spacing w:after="120"/>
      </w:pPr>
      <w:r>
        <w:rPr>
          <w:rFonts w:ascii="Arial" w:cs="Arial" w:eastAsia="Arial" w:hAnsi="Arial"/>
          <w:sz w:val="22"/>
          <w:szCs w:val="22"/>
        </w:rPr>
        <w:t xml:space="preserve">Next.js App Router defaults to Server Components. Only add the "use client" directive at the top of a file when client-side interactivity is truly needed (state, effects, event handlers). Do not add it habitually.</w:t>
      </w:r>
    </w:p>
    <w:p>
      <w:pPr>
        <w:spacing w:after="160"/>
      </w:pPr>
      <w:r>
        <w:t xml:space="preserve"/>
      </w:r>
    </w:p>
    <w:p>
      <w:pPr>
        <w:pStyle w:val="Heading2"/>
      </w:pPr>
      <w:r>
        <w:rPr>
          <w:rFonts w:ascii="Arial" w:cs="Arial" w:eastAsia="Arial" w:hAnsi="Arial"/>
          <w:b/>
          <w:bCs/>
          <w:color w:val="333333"/>
          <w:sz w:val="26"/>
          <w:szCs w:val="26"/>
        </w:rPr>
        <w:t xml:space="preserve">Styling</w:t>
      </w:r>
    </w:p>
    <w:p>
      <w:pPr>
        <w:spacing w:after="120"/>
      </w:pPr>
      <w:r>
        <w:rPr>
          <w:rFonts w:ascii="Arial" w:cs="Arial" w:eastAsia="Arial" w:hAnsi="Arial"/>
          <w:sz w:val="22"/>
          <w:szCs w:val="22"/>
        </w:rPr>
        <w:t xml:space="preserve">Prefer Tailwind CSS utility classes for all styling. Use custom CSS (in globals.css or inline style) only for complex animations or effects that Tailwind cannot express.</w:t>
      </w:r>
    </w:p>
    <w:p>
      <w:pPr>
        <w:spacing w:after="160"/>
      </w:pPr>
      <w:r>
        <w:t xml:space="preserve"/>
      </w:r>
    </w:p>
    <w:p>
      <w:pPr>
        <w:pStyle w:val="Heading2"/>
      </w:pPr>
      <w:r>
        <w:rPr>
          <w:rFonts w:ascii="Arial" w:cs="Arial" w:eastAsia="Arial" w:hAnsi="Arial"/>
          <w:b/>
          <w:bCs/>
          <w:color w:val="333333"/>
          <w:sz w:val="26"/>
          <w:szCs w:val="26"/>
        </w:rPr>
        <w:t xml:space="preserve">Language</w:t>
      </w:r>
    </w:p>
    <w:p>
      <w:pPr>
        <w:spacing w:after="120"/>
      </w:pPr>
      <w:r>
        <w:rPr>
          <w:rFonts w:ascii="Arial" w:cs="Arial" w:eastAsia="Arial" w:hAnsi="Arial"/>
          <w:sz w:val="22"/>
          <w:szCs w:val="22"/>
        </w:rPr>
        <w:t xml:space="preserve">All UI content, route names, and documentation in the /docs folder are written in Spanish. Code identifiers (variable names, function names) may be in English or Spanish — follow the pattern of the file you are editing.</w:t>
      </w:r>
    </w:p>
    <w:p>
      <w:pPr>
        <w:spacing w:after="160"/>
      </w:pPr>
      <w:r>
        <w:t xml:space="preserve"/>
      </w:r>
    </w:p>
    <w:p>
      <w:pPr>
        <w:pBdr>
          <w:bottom w:val="single" w:color="5F338B" w:sz="6" w:space="1"/>
        </w:pBdr>
        <w:spacing w:after="200"/>
      </w:pPr>
      <w:r>
        <w:t xml:space="preserve"/>
      </w:r>
    </w:p>
    <w:p>
      <w:pPr>
        <w:pStyle w:val="Heading1"/>
        <w:pageBreakBefore/>
      </w:pPr>
      <w:r>
        <w:rPr>
          <w:rFonts w:ascii="Arial" w:cs="Arial" w:eastAsia="Arial" w:hAnsi="Arial"/>
          <w:b/>
          <w:bCs/>
          <w:color w:val="5F338B"/>
          <w:sz w:val="32"/>
          <w:szCs w:val="32"/>
        </w:rPr>
        <w:t xml:space="preserve">13. Known Limitations &amp; Technical Debt</w:t>
      </w:r>
    </w:p>
    <w:p>
      <w:pPr>
        <w:spacing w:after="160"/>
      </w:pPr>
      <w:r>
        <w:t xml:space="preserve"/>
      </w:r>
    </w:p>
    <w:p>
      <w:pPr>
        <w:spacing w:after="120"/>
      </w:pPr>
      <w:r>
        <w:rPr>
          <w:rFonts w:ascii="Arial" w:cs="Arial" w:eastAsia="Arial" w:hAnsi="Arial"/>
          <w:sz w:val="22"/>
          <w:szCs w:val="22"/>
        </w:rPr>
        <w:t xml:space="preserve">The following limitations are documented here in the spirit of transparency. They represent trade-offs made under delivery pressure, not oversights.</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Most content is hardcoded in TypeScript files. Any content change (team members, partner logos, program categories, destinations) requires a code change and a new deployment. The only exception is Master’s Programs, which are managed via Google Sheets.</w:t>
      </w:r>
    </w:p>
    <w:p>
      <w:pPr>
        <w:spacing w:after="160"/>
      </w:pPr>
      <w:r>
        <w:t xml:space="preserve"/>
      </w:r>
    </w:p>
    <w:p>
      <w:pPr>
        <w:spacing w:after="120"/>
      </w:pPr>
      <w:r>
        <w:rPr>
          <w:rFonts w:ascii="Arial" w:cs="Arial" w:eastAsia="Arial" w:hAnsi="Arial"/>
          <w:sz w:val="22"/>
          <w:szCs w:val="22"/>
        </w:rPr>
        <w:t xml:space="preserve">To change hardcoded content, find the relevant file in src/data/, edit the TypeScript/JSON, open a PR, merge, and wait for Vercel to redeploy.</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Endpoints are hardcoded in source files. The AWS Lambda URL and Google Apps Script URL are hardcoded in src/config/env.ts and route files instead of being managed via environment variables. This makes switching between environments (staging vs. production) harder.</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Builder.io CMS is integrated but inactive. The visual CMS editor is installed (@builder.io/react) but not configured in production. All content is served from static files.</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The /news page is a placeholder. It has no data source, no content, and no design. It renders an "under construction" state.</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Dark mode is partially implemented. The ThemeProvider is wired at the root level but dark mode styles have not been consistently applied to all components across the site.</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src/components/cale/ has a non-descriptive folder name. This folder contains all the program listing, filtering, and pagination logic. The name cale is a legacy remnant and should be renamed (e.g., programs-listing) in a future refactor.</w:t>
      </w:r>
    </w:p>
    <w:p>
      <w:pPr>
        <w:spacing w:after="160"/>
      </w:pPr>
      <w:r>
        <w:t xml:space="preserve"/>
      </w:r>
    </w:p>
    <w:p>
      <w:pPr>
        <w:pStyle w:val="ListParagraph"/>
        <w:numPr>
          <w:ilvl w:val="0"/>
          <w:numId w:val="2"/>
        </w:numPr>
        <w:spacing w:after="80"/>
      </w:pPr>
      <w:r>
        <w:rPr>
          <w:rFonts w:ascii="Arial" w:cs="Arial" w:eastAsia="Arial" w:hAnsi="Arial"/>
          <w:b/>
          <w:bCs/>
          <w:sz w:val="22"/>
          <w:szCs w:val="22"/>
        </w:rPr>
        <w:t xml:space="preserve">The project structure was inherited. Naming inconsistencies, mixed patterns, and some organizational decisions in the codebase predate the involvement of Héctor Tovar and José Domínguez and reflect choices made by the original developers.</w:t>
      </w:r>
    </w:p>
    <w:p>
      <w:pPr>
        <w:spacing w:after="160"/>
      </w:pPr>
      <w:r>
        <w:t xml:space="preserve"/>
      </w:r>
    </w:p>
    <w:p>
      <w:pPr>
        <w:pBdr>
          <w:bottom w:val="single" w:color="5F338B" w:sz="6" w:space="1"/>
        </w:pBdr>
        <w:spacing w:after="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Gate Main Page — Repository Documentation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F338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2026-05-11T15:28:38.232Z</dcterms:created>
  <dcterms:modified xsi:type="dcterms:W3CDTF">2026-05-11T15:28:38.233Z</dcterms:modified>
</cp:coreProperties>
</file>

<file path=docProps/custom.xml><?xml version="1.0" encoding="utf-8"?>
<Properties xmlns="http://schemas.openxmlformats.org/officeDocument/2006/custom-properties" xmlns:vt="http://schemas.openxmlformats.org/officeDocument/2006/docPropsVTypes"/>
</file>