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TheGenuine Collective DAO – Whitepaper v2 (Scaffold)</w:t>
      </w:r>
    </w:p>
    <w:p>
      <w:pPr>
        <w:pStyle w:val="Heading2"/>
      </w:pPr>
      <w:r>
        <w:t>1. Introduction: The Co-Creation Mandate</w:t>
      </w:r>
    </w:p>
    <w:p>
      <w:r>
        <w:t>TheGenuine Collective DAO exists to rewrite the rules of collaboration, capital, and culture. We believe governance must evolve recursively with planetary intelligence—not hierarchically above it.</w:t>
      </w:r>
    </w:p>
    <w:p>
      <w:pPr>
        <w:pStyle w:val="Heading2"/>
      </w:pPr>
      <w:r>
        <w:t>2. Stitchia Protocol DAO: Mesh Fund Flow Logics</w:t>
      </w:r>
    </w:p>
    <w:p>
      <w:r>
        <w:t>Stitchia reframes crowdfunding through a regenerative lens. Its infrastructure includes cultural proofing, zkRep reputation systems, Ramanujan-weighted funding logic, and ritual-based proposal unlocks.</w:t>
      </w:r>
    </w:p>
    <w:p>
      <w:pPr>
        <w:pStyle w:val="Heading2"/>
      </w:pPr>
      <w:r>
        <w:t>3. BMF Capital DAO: Sovereign Capital Rhythms</w:t>
      </w:r>
    </w:p>
    <w:p>
      <w:r>
        <w:t>bmf Capital DAO reclaims financial sovereignty for ethical stewards and creators. It initiates capital flows aligned with long-term cultural value, not short-term extraction.</w:t>
      </w:r>
    </w:p>
    <w:p>
      <w:pPr>
        <w:pStyle w:val="Heading2"/>
      </w:pPr>
      <w:r>
        <w:t>4. Commons Layer: Civic Code as Law</w:t>
      </w:r>
    </w:p>
    <w:p>
      <w:r>
        <w:t>The Commons Layer binds cultural law, collaborative code, and public licensing into an interwoven mesh. It facilitates scroll validation, proposal lifecycle tracking, and recursive feedback loops.</w:t>
      </w:r>
    </w:p>
    <w:p>
      <w:pPr>
        <w:pStyle w:val="Heading2"/>
      </w:pPr>
      <w:r>
        <w:t>Appendices</w:t>
      </w:r>
    </w:p>
    <w:p>
      <w:pPr>
        <w:pStyle w:val="Heading3"/>
      </w:pPr>
      <w:r>
        <w:t>A. Ethics Schema</w:t>
      </w:r>
    </w:p>
    <w:p>
      <w:r>
        <w:t>Defines the scroll-bound ethical vectors underpinning DAO operations.</w:t>
      </w:r>
    </w:p>
    <w:p>
      <w:pPr>
        <w:pStyle w:val="Heading3"/>
      </w:pPr>
      <w:r>
        <w:t>B. Scroll Lifecycle</w:t>
      </w:r>
    </w:p>
    <w:p>
      <w:r>
        <w:t>Describes how scrolls evolve from proposal to ritual execution and archive.</w:t>
      </w:r>
    </w:p>
    <w:p>
      <w:pPr>
        <w:pStyle w:val="Heading3"/>
      </w:pPr>
      <w:r>
        <w:t>C. Public Licensing Grid</w:t>
      </w:r>
    </w:p>
    <w:p>
      <w:r>
        <w:t>Outlines licensing modes and content sovereignty protocols.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