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96D2D"/>
          <w:sz w:val="22"/>
        </w:rPr>
        <w:t>GDD-06</w:t>
      </w:r>
    </w:p>
    <w:p>
      <w:pPr>
        <w:pStyle w:val="Title"/>
      </w:pPr>
      <w:r>
        <w:t>Mission Framework and Operation First Light</w:t>
      </w:r>
    </w:p>
    <w:p>
      <w:pPr>
        <w:pStyle w:val="Subtitle"/>
      </w:pPr>
      <w:r>
        <w:t>Standalone production module for the cooperative multiplayer game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Module owner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Mission Design Lead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Depends on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GDD-02 through GDD-05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Publishes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Mission taxonomy, operation rules, First Light sequence and exit criteria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Change rule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Update this module first, then review every listed consumer in the master index.</w:t>
            </w:r>
          </w:p>
        </w:tc>
      </w:tr>
    </w:tbl>
    <w:p/>
    <w:p>
      <w:pPr>
        <w:pStyle w:val="Heading1"/>
        <w:keepNext/>
      </w:pPr>
      <w:r>
        <w:t>Module Boundary Contract</w:t>
      </w:r>
    </w:p>
    <w:p>
      <w:pPr>
        <w:pStyle w:val="ListBullet"/>
      </w:pPr>
      <w:r>
        <w:t>This file may be assigned, reviewed, versioned, or replaced independently.</w:t>
      </w:r>
    </w:p>
    <w:p>
      <w:pPr>
        <w:pStyle w:val="ListBullet"/>
      </w:pPr>
      <w:r>
        <w:t>Terms and IDs published by this module are interfaces; downstream modules consume them without redefining them.</w:t>
      </w:r>
    </w:p>
    <w:p>
      <w:pPr>
        <w:pStyle w:val="ListBullet"/>
      </w:pPr>
      <w:r>
        <w:t>Cross-module changes require an impact review against the master dependency register.</w:t>
      </w:r>
    </w:p>
    <w:p>
      <w:pPr>
        <w:pStyle w:val="ListBullet"/>
      </w:pPr>
      <w:r>
        <w:t>Implementation values remain tunable unless explicitly identified as a persistence, objective, asset-path, or network contract.</w:t>
      </w:r>
    </w:p>
    <w:p>
      <w:pPr>
        <w:pStyle w:val="Heading1"/>
      </w:pPr>
      <w:r>
        <w:t>Design Specification</w:t>
      </w:r>
    </w:p>
    <w:p>
      <w:pPr>
        <w:pStyle w:val="Heading2"/>
      </w:pPr>
      <w:r>
        <w:t>Mission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52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Core objective</w:t>
            </w:r>
          </w:p>
        </w:tc>
        <w:tc>
          <w:tcPr>
            <w:tcW w:type="dxa" w:w="432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Systemic variation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Attack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Secure a hostile sector anchor.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Approach route, reinforcements, support, contested capture.</w:t>
            </w:r>
          </w:p>
        </w:tc>
      </w:tr>
      <w:tr>
        <w:tc>
          <w:tcPr>
            <w:tcW w:type="dxa" w:w="172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Defense</w:t>
            </w:r>
          </w:p>
        </w:tc>
        <w:tc>
          <w:tcPr>
            <w:tcW w:type="dxa" w:w="352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Hold a friendly anchor through pressure.</w:t>
            </w:r>
          </w:p>
        </w:tc>
        <w:tc>
          <w:tcPr>
            <w:tcW w:type="dxa" w:w="43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Waves, breach progress, casualty checkpointing.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Raid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Sabotage a target and exfiltrate.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Detection state, reaction force, optional stealth.</w:t>
            </w:r>
          </w:p>
        </w:tc>
      </w:tr>
      <w:tr>
        <w:tc>
          <w:tcPr>
            <w:tcW w:type="dxa" w:w="172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Resupply</w:t>
            </w:r>
          </w:p>
        </w:tc>
        <w:tc>
          <w:tcPr>
            <w:tcW w:type="dxa" w:w="352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Move cargo between connected locations.</w:t>
            </w:r>
          </w:p>
        </w:tc>
        <w:tc>
          <w:tcPr>
            <w:tcW w:type="dxa" w:w="43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Ambush, route disruption, vehicle damage, time pressure.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Escort / rescue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Preserve a convoy, squad, or casualty.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Route choice, suppression, medical commitment.</w:t>
            </w:r>
          </w:p>
        </w:tc>
      </w:tr>
      <w:tr>
        <w:tc>
          <w:tcPr>
            <w:tcW w:type="dxa" w:w="172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Recon</w:t>
            </w:r>
          </w:p>
        </w:tc>
        <w:tc>
          <w:tcPr>
            <w:tcW w:type="dxa" w:w="352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Observe or mark without triggering major contact.</w:t>
            </w:r>
          </w:p>
        </w:tc>
        <w:tc>
          <w:tcPr>
            <w:tcW w:type="dxa" w:w="43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Visibility, patrol patterns, intelligence reward.</w:t>
            </w:r>
          </w:p>
        </w:tc>
      </w:tr>
    </w:tbl>
    <w:p>
      <w:pPr>
        <w:spacing w:after="0"/>
      </w:pPr>
    </w:p>
    <w:p>
      <w:pPr>
        <w:pStyle w:val="Heading2"/>
      </w:pPr>
      <w:r>
        <w:t>Operation Rules</w:t>
      </w:r>
    </w:p>
    <w:p>
      <w:r>
        <w:t>Open-world operations have an approach phase followed by activation. Defense begins from a shorter base window (120 seconds); offensive operations use 240 seconds, adjusted by distance and expected travel speed, capped at 900 seconds. Once active, operation-specific rules govern capture, breach, waves, sabotage, exfiltration, casualties, and checkpoints.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684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Attack force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 enemies + 1 reinforcement wave of 1</w:t>
            </w:r>
          </w:p>
        </w:tc>
      </w:tr>
      <w:tr>
        <w:tc>
          <w:tcPr>
            <w:tcW w:type="dxa" w:w="288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Defense force</w:t>
            </w:r>
          </w:p>
        </w:tc>
        <w:tc>
          <w:tcPr>
            <w:tcW w:type="dxa" w:w="684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 waves x 2 enemies, 6 seconds between waves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Friendly support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Up to 2 support soldiers</w:t>
            </w:r>
          </w:p>
        </w:tc>
      </w:tr>
      <w:tr>
        <w:tc>
          <w:tcPr>
            <w:tcW w:type="dxa" w:w="288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Secure area</w:t>
            </w:r>
          </w:p>
        </w:tc>
        <w:tc>
          <w:tcPr>
            <w:tcW w:type="dxa" w:w="684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6.5 m radius held for 8 seconds; contested progress decays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Defense breach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20 seconds of hostile control; recovery is twice as fast</w:t>
            </w:r>
          </w:p>
        </w:tc>
      </w:tr>
      <w:tr>
        <w:tc>
          <w:tcPr>
            <w:tcW w:type="dxa" w:w="288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Raid exfiltration</w:t>
            </w:r>
          </w:p>
        </w:tc>
        <w:tc>
          <w:tcPr>
            <w:tcW w:type="dxa" w:w="684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30 m from objective after sabotage</w:t>
            </w:r>
          </w:p>
        </w:tc>
      </w:tr>
    </w:tbl>
    <w:p>
      <w:pPr>
        <w:spacing w:after="0"/>
      </w:pPr>
    </w:p>
    <w:p>
      <w:pPr>
        <w:pStyle w:val="Heading2"/>
      </w:pPr>
      <w:r>
        <w:t>Vertical Slice: Operation First Light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shd w:fill="E8EE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C96D2D"/>
              </w:rPr>
              <w:t xml:space="preserve">PURPOSE  </w:t>
            </w:r>
            <w:r>
              <w:rPr>
                <w:color w:val="162735"/>
              </w:rPr>
              <w:t>Prove the complete cooperative tactical grammar in a compact communications-facility mission: joining and synchronized objectives, navigation, split routes, stealth/contact escalation, authoritative keycard and door interaction, combat, supplies, persistence, respawn, regrouping, and extraction.</w:t>
            </w:r>
          </w:p>
        </w:tc>
      </w:tr>
    </w:tbl>
    <w:p>
      <w:pPr>
        <w:spacing w:after="0"/>
      </w:pPr>
    </w:p>
    <w:p>
      <w:pPr>
        <w:pStyle w:val="Heading3"/>
      </w:pPr>
      <w:r>
        <w:t>Required objective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93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309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Objective ID</w:t>
            </w:r>
          </w:p>
        </w:tc>
        <w:tc>
          <w:tcPr>
            <w:tcW w:type="dxa" w:w="568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Player-facing beat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FindRedKeycard</w:t>
            </w:r>
          </w:p>
        </w:tc>
        <w:tc>
          <w:tcPr>
            <w:tcW w:type="dxa" w:w="56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Search a readable side route and recover access credential.</w:t>
            </w:r>
          </w:p>
        </w:tc>
      </w:tr>
      <w:tr>
        <w:tc>
          <w:tcPr>
            <w:tcW w:type="dxa" w:w="93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09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UnlockSecurityDoor</w:t>
            </w:r>
          </w:p>
        </w:tc>
        <w:tc>
          <w:tcPr>
            <w:tcW w:type="dxa" w:w="56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Use the credential to enter the secure facility.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EliminateGuard</w:t>
            </w:r>
          </w:p>
        </w:tc>
        <w:tc>
          <w:tcPr>
            <w:tcW w:type="dxa" w:w="56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Resolve the principal combat threat.</w:t>
            </w:r>
          </w:p>
        </w:tc>
      </w:tr>
      <w:tr>
        <w:tc>
          <w:tcPr>
            <w:tcW w:type="dxa" w:w="93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09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ReachExtraction</w:t>
            </w:r>
          </w:p>
        </w:tc>
        <w:tc>
          <w:tcPr>
            <w:tcW w:type="dxa" w:w="56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Leave the site and commit mission outcome.</w:t>
            </w:r>
          </w:p>
        </w:tc>
      </w:tr>
    </w:tbl>
    <w:p>
      <w:pPr>
        <w:spacing w:after="0"/>
      </w:pPr>
    </w:p>
    <w:p>
      <w:pPr>
        <w:pStyle w:val="Heading3"/>
      </w:pPr>
      <w:r>
        <w:t>Encounter layout</w:t>
      </w:r>
    </w:p>
    <w:p>
      <w:pPr>
        <w:pStyle w:val="ListBullet"/>
      </w:pPr>
      <w:r>
        <w:t>Two-route approach: fast/exposed service road and slower/concealed forest or maintenance line.</w:t>
      </w:r>
    </w:p>
    <w:p>
      <w:pPr>
        <w:pStyle w:val="ListBullet"/>
      </w:pPr>
      <w:r>
        <w:t>Exterior landmarks establish the communications building, gate, security lights, and extraction direction.</w:t>
      </w:r>
    </w:p>
    <w:p>
      <w:pPr>
        <w:pStyle w:val="ListBullet"/>
      </w:pPr>
      <w:r>
        <w:t>Patrolling guard creates an observation window rather than a fixed shooting gallery.</w:t>
      </w:r>
    </w:p>
    <w:p>
      <w:pPr>
        <w:pStyle w:val="ListBullet"/>
      </w:pPr>
      <w:r>
        <w:t>Keycard and door demonstrate persistent world-state contracts.</w:t>
      </w:r>
    </w:p>
    <w:p>
      <w:pPr>
        <w:pStyle w:val="ListBullet"/>
      </w:pPr>
      <w:r>
        <w:t>Ammo and medical supplies appear before or immediately after the highest-risk contact.</w:t>
      </w:r>
    </w:p>
    <w:p>
      <w:pPr>
        <w:pStyle w:val="ListBullet"/>
      </w:pPr>
      <w:r>
        <w:t>Extraction requires the principal threat objective so the player cannot bypass the mission grammar accidentally.</w:t>
      </w:r>
    </w:p>
    <w:p>
      <w:pPr>
        <w:pStyle w:val="Heading3"/>
      </w:pPr>
      <w:r>
        <w:t>Slice success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80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Discipline</w:t>
            </w:r>
          </w:p>
        </w:tc>
        <w:tc>
          <w:tcPr>
            <w:tcW w:type="dxa" w:w="792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Exit criterion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Design</w:t>
            </w:r>
          </w:p>
        </w:tc>
        <w:tc>
          <w:tcPr>
            <w:tcW w:type="dxa" w:w="79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 first-time squad can infer both routes, assign roles, understand the access problem, and finish in 15-25 minutes.</w:t>
            </w:r>
          </w:p>
        </w:tc>
      </w:tr>
      <w:tr>
        <w:tc>
          <w:tcPr>
            <w:tcW w:type="dxa" w:w="180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Combat</w:t>
            </w:r>
          </w:p>
        </w:tc>
        <w:tc>
          <w:tcPr>
            <w:tcW w:type="dxa" w:w="79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Guard transitions through perception states, uses cover/repositioning, and produces readable damage feedback.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Networking</w:t>
            </w:r>
          </w:p>
        </w:tc>
        <w:tc>
          <w:tcPr>
            <w:tcW w:type="dxa" w:w="79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Remote players receive combat, objective, door, keycard, supply, and operation state without duplication or divergence.</w:t>
            </w:r>
          </w:p>
        </w:tc>
      </w:tr>
      <w:tr>
        <w:tc>
          <w:tcPr>
            <w:tcW w:type="dxa" w:w="180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79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Authoritative keycard, door, objectives, inventory, operation, and field-respawn state restore consistently.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Art</w:t>
            </w:r>
          </w:p>
        </w:tc>
        <w:tc>
          <w:tcPr>
            <w:tcW w:type="dxa" w:w="79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Cold wet dawn, concrete/steel facility, forest silhouette, orange security accents, no route-obscuring clutter.</w:t>
            </w:r>
          </w:p>
        </w:tc>
      </w:tr>
      <w:tr>
        <w:tc>
          <w:tcPr>
            <w:tcW w:type="dxa" w:w="180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Audio</w:t>
            </w:r>
          </w:p>
        </w:tc>
        <w:tc>
          <w:tcPr>
            <w:tcW w:type="dxa" w:w="79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Distant war bed, weather, facility machinery, positional gunfire, and interaction confirmations are distinct.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79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Target frame-time achieved on reference PC with scalable fog, shadows, reflections, and foliage.</w:t>
            </w:r>
          </w:p>
        </w:tc>
      </w:tr>
    </w:tbl>
    <w:p>
      <w:pPr>
        <w:spacing w:after="0"/>
      </w:pPr>
    </w:p>
    <w:p>
      <w:pPr>
        <w:pStyle w:val="Heading1"/>
      </w:pPr>
      <w:r>
        <w:t>Module Exit Checklist</w:t>
      </w:r>
    </w:p>
    <w:p>
      <w:pPr>
        <w:pStyle w:val="ListBullet"/>
      </w:pPr>
      <w:r>
        <w:t>The module can be read without another file to understand its owned decisions.</w:t>
      </w:r>
    </w:p>
    <w:p>
      <w:pPr>
        <w:pStyle w:val="ListBullet"/>
      </w:pPr>
      <w:r>
        <w:t>Every external dependency is named in the header and not silently duplicated.</w:t>
      </w:r>
    </w:p>
    <w:p>
      <w:pPr>
        <w:pStyle w:val="ListBullet"/>
      </w:pPr>
      <w:r>
        <w:t>Every published interface uses stable terminology consistent with the master index.</w:t>
      </w:r>
    </w:p>
    <w:p>
      <w:pPr>
        <w:pStyle w:val="ListBullet"/>
      </w:pPr>
      <w:r>
        <w:t>Multiplayer authority, replication, reconnect, and persistence implications are addressed where relevant.</w:t>
      </w:r>
    </w:p>
    <w:p>
      <w:pPr>
        <w:pStyle w:val="ListBullet"/>
      </w:pPr>
      <w:r>
        <w:t>Acceptance criteria are testable and assignable to a discipline.</w:t>
      </w:r>
    </w:p>
    <w:p>
      <w:pPr>
        <w:pStyle w:val="ListBullet"/>
      </w:pPr>
      <w:r>
        <w:t>Changes to objective IDs, persistence IDs, reflected names, paths, or save fields include a consumer audit.</w:t>
      </w:r>
    </w:p>
    <w:p>
      <w:pPr>
        <w:spacing w:before="200"/>
      </w:pPr>
      <w:r>
        <w:rPr>
          <w:b/>
          <w:color w:val="35566E"/>
        </w:rPr>
        <w:t>End of GDD-06  /  Mission Framework and Operation First Light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6"/>
        <w:sz w:val="16"/>
      </w:rPr>
      <w:t xml:space="preserve">VERSION 1.1  |  29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ptos" w:hAnsi="Aptos"/>
        <w:b/>
        <w:color w:val="5E6C76"/>
        <w:sz w:val="16"/>
      </w:rPr>
      <w:t>BROKEN HORIZON  /  MODULAR GDD  /  GDD-06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7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6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7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C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Horizon GDD-06 - Mission Framework and Operation First Light</dc:title>
  <dc:subject>Separable modular game design document</dc:subject>
  <dc:creator>Broken Horizon Development Team</dc:creator>
  <cp:keywords>Broken Horizon, GDD, tactical FPS, persistent war,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