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GDD-10</w:t>
      </w:r>
    </w:p>
    <w:p>
      <w:pPr>
        <w:pStyle w:val="Title"/>
      </w:pPr>
      <w:r>
        <w:t>Progression, Difficulty, Economy, and Balance</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Systems / Economy Designer</w:t>
            </w:r>
          </w:p>
        </w:tc>
      </w:tr>
      <w:tr>
        <w:tc>
          <w:tcPr>
            <w:tcW w:type="dxa" w:w="4968"/>
            <w:shd w:fill="E8EEF2"/>
          </w:tcPr>
          <w:p>
            <w:pPr>
              <w:spacing w:after="0"/>
            </w:pPr>
            <w:r>
              <w:rPr>
                <w:b/>
                <w:color w:val="162735"/>
              </w:rPr>
              <w:t>Depends on</w:t>
            </w:r>
          </w:p>
        </w:tc>
        <w:tc>
          <w:tcPr>
            <w:tcW w:type="dxa" w:w="4968"/>
          </w:tcPr>
          <w:p>
            <w:pPr>
              <w:spacing w:after="0"/>
            </w:pPr>
            <w:r>
              <w:t>GDD-02 through GDD-07, GDD-09</w:t>
            </w:r>
          </w:p>
        </w:tc>
      </w:tr>
      <w:tr>
        <w:tc>
          <w:tcPr>
            <w:tcW w:type="dxa" w:w="4968"/>
            <w:shd w:fill="E8EEF2"/>
          </w:tcPr>
          <w:p>
            <w:pPr>
              <w:spacing w:after="0"/>
            </w:pPr>
            <w:r>
              <w:rPr>
                <w:b/>
                <w:color w:val="162735"/>
              </w:rPr>
              <w:t>Publishes</w:t>
            </w:r>
          </w:p>
        </w:tc>
        <w:tc>
          <w:tcPr>
            <w:tcW w:type="dxa" w:w="4968"/>
          </w:tcPr>
          <w:p>
            <w:pPr>
              <w:spacing w:after="0"/>
            </w:pPr>
            <w:r>
              <w:t>Progression boundaries, difficulty axes, scoring, balance targets</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pPr>
        <w:pStyle w:val="Heading2"/>
      </w:pPr>
      <w:r>
        <w:t>Progression Philosophy</w:t>
      </w:r>
    </w:p>
    <w:p>
      <w:r>
        <w:t>Progression expands tactical options and campaign resilience rather than inflating damage numbers. The player becomes more capable through information, field relationships, recovered assets, improved support, and mastery of systems.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62735"/>
            <w:vAlign w:val="center"/>
            <w:tcMar>
              <w:top w:w="90" w:type="dxa"/>
              <w:start w:w="110" w:type="dxa"/>
              <w:bottom w:w="90" w:type="dxa"/>
              <w:end w:w="110" w:type="dxa"/>
            </w:tcMar>
          </w:tcPr>
          <w:p>
            <w:r>
              <w:rPr>
                <w:b/>
                <w:color w:val="FFFFFF"/>
                <w:sz w:val="18"/>
              </w:rPr>
              <w:t>Track</w:t>
            </w:r>
          </w:p>
        </w:tc>
        <w:tc>
          <w:tcPr>
            <w:tcW w:type="dxa" w:w="4248"/>
            <w:shd w:fill="162735"/>
            <w:vAlign w:val="center"/>
            <w:tcMar>
              <w:top w:w="90" w:type="dxa"/>
              <w:start w:w="110" w:type="dxa"/>
              <w:bottom w:w="90" w:type="dxa"/>
              <w:end w:w="110" w:type="dxa"/>
            </w:tcMar>
          </w:tcPr>
          <w:p>
            <w:r>
              <w:rPr>
                <w:b/>
                <w:color w:val="FFFFFF"/>
                <w:sz w:val="18"/>
              </w:rPr>
              <w:t>Unlock examples</w:t>
            </w:r>
          </w:p>
        </w:tc>
        <w:tc>
          <w:tcPr>
            <w:tcW w:type="dxa" w:w="3384"/>
            <w:shd w:fill="162735"/>
            <w:vAlign w:val="center"/>
            <w:tcMar>
              <w:top w:w="90" w:type="dxa"/>
              <w:start w:w="110" w:type="dxa"/>
              <w:bottom w:w="90" w:type="dxa"/>
              <w:end w:w="110" w:type="dxa"/>
            </w:tcMar>
          </w:tcPr>
          <w:p>
            <w:r>
              <w:rPr>
                <w:b/>
                <w:color w:val="FFFFFF"/>
                <w:sz w:val="18"/>
              </w:rPr>
              <w:t>Prohibited outcome</w:t>
            </w:r>
          </w:p>
        </w:tc>
      </w:tr>
      <w:tr>
        <w:tc>
          <w:tcPr>
            <w:tcW w:type="dxa" w:w="2088"/>
            <w:vAlign w:val="top"/>
            <w:tcMar>
              <w:top w:w="90" w:type="dxa"/>
              <w:start w:w="110" w:type="dxa"/>
              <w:bottom w:w="90" w:type="dxa"/>
              <w:end w:w="110" w:type="dxa"/>
            </w:tcMar>
          </w:tcPr>
          <w:p>
            <w:pPr>
              <w:spacing w:after="0"/>
            </w:pPr>
            <w:r>
              <w:rPr>
                <w:sz w:val="18"/>
              </w:rPr>
              <w:t>Equipment access</w:t>
            </w:r>
          </w:p>
        </w:tc>
        <w:tc>
          <w:tcPr>
            <w:tcW w:type="dxa" w:w="4248"/>
            <w:vAlign w:val="top"/>
            <w:tcMar>
              <w:top w:w="90" w:type="dxa"/>
              <w:start w:w="110" w:type="dxa"/>
              <w:bottom w:w="90" w:type="dxa"/>
              <w:end w:w="110" w:type="dxa"/>
            </w:tcMar>
          </w:tcPr>
          <w:p>
            <w:pPr>
              <w:spacing w:after="0"/>
            </w:pPr>
            <w:r>
              <w:rPr>
                <w:sz w:val="18"/>
              </w:rPr>
              <w:t>Optics, utility tools, armor repair, alternate ammunition roles</w:t>
            </w:r>
          </w:p>
        </w:tc>
        <w:tc>
          <w:tcPr>
            <w:tcW w:type="dxa" w:w="3384"/>
            <w:vAlign w:val="top"/>
            <w:tcMar>
              <w:top w:w="90" w:type="dxa"/>
              <w:start w:w="110" w:type="dxa"/>
              <w:bottom w:w="90" w:type="dxa"/>
              <w:end w:w="110" w:type="dxa"/>
            </w:tcMar>
          </w:tcPr>
          <w:p>
            <w:pPr>
              <w:spacing w:after="0"/>
            </w:pPr>
            <w:r>
              <w:rPr>
                <w:sz w:val="18"/>
              </w:rPr>
              <w:t>Straight rarity ladder invalidating baseline rifle</w:t>
            </w:r>
          </w:p>
        </w:tc>
      </w:tr>
      <w:tr>
        <w:tc>
          <w:tcPr>
            <w:tcW w:type="dxa" w:w="2088"/>
            <w:shd w:fill="F4F6F7"/>
            <w:vAlign w:val="top"/>
            <w:tcMar>
              <w:top w:w="90" w:type="dxa"/>
              <w:start w:w="110" w:type="dxa"/>
              <w:bottom w:w="90" w:type="dxa"/>
              <w:end w:w="110" w:type="dxa"/>
            </w:tcMar>
          </w:tcPr>
          <w:p>
            <w:pPr>
              <w:spacing w:after="0"/>
            </w:pPr>
            <w:r>
              <w:rPr>
                <w:sz w:val="18"/>
              </w:rPr>
              <w:t>Field capability</w:t>
            </w:r>
          </w:p>
        </w:tc>
        <w:tc>
          <w:tcPr>
            <w:tcW w:type="dxa" w:w="4248"/>
            <w:shd w:fill="F4F6F7"/>
            <w:vAlign w:val="top"/>
            <w:tcMar>
              <w:top w:w="90" w:type="dxa"/>
              <w:start w:w="110" w:type="dxa"/>
              <w:bottom w:w="90" w:type="dxa"/>
              <w:end w:w="110" w:type="dxa"/>
            </w:tcMar>
          </w:tcPr>
          <w:p>
            <w:pPr>
              <w:spacing w:after="0"/>
            </w:pPr>
            <w:r>
              <w:rPr>
                <w:sz w:val="18"/>
              </w:rPr>
              <w:t>Larger support availability, faster casualty recovery, better transport service</w:t>
            </w:r>
          </w:p>
        </w:tc>
        <w:tc>
          <w:tcPr>
            <w:tcW w:type="dxa" w:w="3384"/>
            <w:shd w:fill="F4F6F7"/>
            <w:vAlign w:val="top"/>
            <w:tcMar>
              <w:top w:w="90" w:type="dxa"/>
              <w:start w:w="110" w:type="dxa"/>
              <w:bottom w:w="90" w:type="dxa"/>
              <w:end w:w="110" w:type="dxa"/>
            </w:tcMar>
          </w:tcPr>
          <w:p>
            <w:pPr>
              <w:spacing w:after="0"/>
            </w:pPr>
            <w:r>
              <w:rPr>
                <w:sz w:val="18"/>
              </w:rPr>
              <w:t>Automated victory without player action</w:t>
            </w:r>
          </w:p>
        </w:tc>
      </w:tr>
      <w:tr>
        <w:tc>
          <w:tcPr>
            <w:tcW w:type="dxa" w:w="2088"/>
            <w:vAlign w:val="top"/>
            <w:tcMar>
              <w:top w:w="90" w:type="dxa"/>
              <w:start w:w="110" w:type="dxa"/>
              <w:bottom w:w="90" w:type="dxa"/>
              <w:end w:w="110" w:type="dxa"/>
            </w:tcMar>
          </w:tcPr>
          <w:p>
            <w:pPr>
              <w:spacing w:after="0"/>
            </w:pPr>
            <w:r>
              <w:rPr>
                <w:sz w:val="18"/>
              </w:rPr>
              <w:t>Intelligence</w:t>
            </w:r>
          </w:p>
        </w:tc>
        <w:tc>
          <w:tcPr>
            <w:tcW w:type="dxa" w:w="4248"/>
            <w:vAlign w:val="top"/>
            <w:tcMar>
              <w:top w:w="90" w:type="dxa"/>
              <w:start w:w="110" w:type="dxa"/>
              <w:bottom w:w="90" w:type="dxa"/>
              <w:end w:w="110" w:type="dxa"/>
            </w:tcMar>
          </w:tcPr>
          <w:p>
            <w:pPr>
              <w:spacing w:after="0"/>
            </w:pPr>
            <w:r>
              <w:rPr>
                <w:sz w:val="18"/>
              </w:rPr>
              <w:t>Better route risk, force estimate, patrol and supply visibility</w:t>
            </w:r>
          </w:p>
        </w:tc>
        <w:tc>
          <w:tcPr>
            <w:tcW w:type="dxa" w:w="3384"/>
            <w:vAlign w:val="top"/>
            <w:tcMar>
              <w:top w:w="90" w:type="dxa"/>
              <w:start w:w="110" w:type="dxa"/>
              <w:bottom w:w="90" w:type="dxa"/>
              <w:end w:w="110" w:type="dxa"/>
            </w:tcMar>
          </w:tcPr>
          <w:p>
            <w:pPr>
              <w:spacing w:after="0"/>
            </w:pPr>
            <w:r>
              <w:rPr>
                <w:sz w:val="18"/>
              </w:rPr>
              <w:t>Perfect information</w:t>
            </w:r>
          </w:p>
        </w:tc>
      </w:tr>
      <w:tr>
        <w:tc>
          <w:tcPr>
            <w:tcW w:type="dxa" w:w="2088"/>
            <w:shd w:fill="F4F6F7"/>
            <w:vAlign w:val="top"/>
            <w:tcMar>
              <w:top w:w="90" w:type="dxa"/>
              <w:start w:w="110" w:type="dxa"/>
              <w:bottom w:w="90" w:type="dxa"/>
              <w:end w:w="110" w:type="dxa"/>
            </w:tcMar>
          </w:tcPr>
          <w:p>
            <w:pPr>
              <w:spacing w:after="0"/>
            </w:pPr>
            <w:r>
              <w:rPr>
                <w:sz w:val="18"/>
              </w:rPr>
              <w:t>Regional trust</w:t>
            </w:r>
          </w:p>
        </w:tc>
        <w:tc>
          <w:tcPr>
            <w:tcW w:type="dxa" w:w="4248"/>
            <w:shd w:fill="F4F6F7"/>
            <w:vAlign w:val="top"/>
            <w:tcMar>
              <w:top w:w="90" w:type="dxa"/>
              <w:start w:w="110" w:type="dxa"/>
              <w:bottom w:w="90" w:type="dxa"/>
              <w:end w:w="110" w:type="dxa"/>
            </w:tcMar>
          </w:tcPr>
          <w:p>
            <w:pPr>
              <w:spacing w:after="0"/>
            </w:pPr>
            <w:r>
              <w:rPr>
                <w:sz w:val="18"/>
              </w:rPr>
              <w:t>Militia mobilization, local caches, reconnaissance reports</w:t>
            </w:r>
          </w:p>
        </w:tc>
        <w:tc>
          <w:tcPr>
            <w:tcW w:type="dxa" w:w="3384"/>
            <w:shd w:fill="F4F6F7"/>
            <w:vAlign w:val="top"/>
            <w:tcMar>
              <w:top w:w="90" w:type="dxa"/>
              <w:start w:w="110" w:type="dxa"/>
              <w:bottom w:w="90" w:type="dxa"/>
              <w:end w:w="110" w:type="dxa"/>
            </w:tcMar>
          </w:tcPr>
          <w:p>
            <w:pPr>
              <w:spacing w:after="0"/>
            </w:pPr>
            <w:r>
              <w:rPr>
                <w:sz w:val="18"/>
              </w:rPr>
              <w:t>Moral choices reduced to a currency meter</w:t>
            </w:r>
          </w:p>
        </w:tc>
      </w:tr>
      <w:tr>
        <w:tc>
          <w:tcPr>
            <w:tcW w:type="dxa" w:w="2088"/>
            <w:vAlign w:val="top"/>
            <w:tcMar>
              <w:top w:w="90" w:type="dxa"/>
              <w:start w:w="110" w:type="dxa"/>
              <w:bottom w:w="90" w:type="dxa"/>
              <w:end w:w="110" w:type="dxa"/>
            </w:tcMar>
          </w:tcPr>
          <w:p>
            <w:pPr>
              <w:spacing w:after="0"/>
            </w:pPr>
            <w:r>
              <w:rPr>
                <w:sz w:val="18"/>
              </w:rPr>
              <w:t>Player mastery</w:t>
            </w:r>
          </w:p>
        </w:tc>
        <w:tc>
          <w:tcPr>
            <w:tcW w:type="dxa" w:w="4248"/>
            <w:vAlign w:val="top"/>
            <w:tcMar>
              <w:top w:w="90" w:type="dxa"/>
              <w:start w:w="110" w:type="dxa"/>
              <w:bottom w:w="90" w:type="dxa"/>
              <w:end w:w="110" w:type="dxa"/>
            </w:tcMar>
          </w:tcPr>
          <w:p>
            <w:pPr>
              <w:spacing w:after="0"/>
            </w:pPr>
            <w:r>
              <w:rPr>
                <w:sz w:val="18"/>
              </w:rPr>
              <w:t>No unlock required: lean, posture, suppression, route planning</w:t>
            </w:r>
          </w:p>
        </w:tc>
        <w:tc>
          <w:tcPr>
            <w:tcW w:type="dxa" w:w="3384"/>
            <w:vAlign w:val="top"/>
            <w:tcMar>
              <w:top w:w="90" w:type="dxa"/>
              <w:start w:w="110" w:type="dxa"/>
              <w:bottom w:w="90" w:type="dxa"/>
              <w:end w:w="110" w:type="dxa"/>
            </w:tcMar>
          </w:tcPr>
          <w:p>
            <w:pPr>
              <w:spacing w:after="0"/>
            </w:pPr>
            <w:r>
              <w:rPr>
                <w:sz w:val="18"/>
              </w:rPr>
              <w:t>Tutorial-gated basic competence</w:t>
            </w:r>
          </w:p>
        </w:tc>
      </w:tr>
    </w:tbl>
    <w:p>
      <w:pPr>
        <w:spacing w:after="0"/>
      </w:pPr>
    </w:p>
    <w:p>
      <w:pPr>
        <w:pStyle w:val="Heading2"/>
      </w:pPr>
      <w:r>
        <w:t>Difficulty Model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162735"/>
            <w:vAlign w:val="center"/>
            <w:tcMar>
              <w:top w:w="90" w:type="dxa"/>
              <w:start w:w="110" w:type="dxa"/>
              <w:bottom w:w="90" w:type="dxa"/>
              <w:end w:w="110" w:type="dxa"/>
            </w:tcMar>
          </w:tcPr>
          <w:p>
            <w:r>
              <w:rPr>
                <w:b/>
                <w:color w:val="FFFFFF"/>
                <w:sz w:val="18"/>
              </w:rPr>
              <w:t>Axis</w:t>
            </w:r>
          </w:p>
        </w:tc>
        <w:tc>
          <w:tcPr>
            <w:tcW w:type="dxa" w:w="2376"/>
            <w:shd w:fill="162735"/>
            <w:vAlign w:val="center"/>
            <w:tcMar>
              <w:top w:w="90" w:type="dxa"/>
              <w:start w:w="110" w:type="dxa"/>
              <w:bottom w:w="90" w:type="dxa"/>
              <w:end w:w="110" w:type="dxa"/>
            </w:tcMar>
          </w:tcPr>
          <w:p>
            <w:r>
              <w:rPr>
                <w:b/>
                <w:color w:val="FFFFFF"/>
                <w:sz w:val="18"/>
              </w:rPr>
              <w:t>Recruit</w:t>
            </w:r>
          </w:p>
        </w:tc>
        <w:tc>
          <w:tcPr>
            <w:tcW w:type="dxa" w:w="2376"/>
            <w:shd w:fill="162735"/>
            <w:vAlign w:val="center"/>
            <w:tcMar>
              <w:top w:w="90" w:type="dxa"/>
              <w:start w:w="110" w:type="dxa"/>
              <w:bottom w:w="90" w:type="dxa"/>
              <w:end w:w="110" w:type="dxa"/>
            </w:tcMar>
          </w:tcPr>
          <w:p>
            <w:r>
              <w:rPr>
                <w:b/>
                <w:color w:val="FFFFFF"/>
                <w:sz w:val="18"/>
              </w:rPr>
              <w:t>Operator</w:t>
            </w:r>
          </w:p>
        </w:tc>
        <w:tc>
          <w:tcPr>
            <w:tcW w:type="dxa" w:w="2880"/>
            <w:shd w:fill="162735"/>
            <w:vAlign w:val="center"/>
            <w:tcMar>
              <w:top w:w="90" w:type="dxa"/>
              <w:start w:w="110" w:type="dxa"/>
              <w:bottom w:w="90" w:type="dxa"/>
              <w:end w:w="110" w:type="dxa"/>
            </w:tcMar>
          </w:tcPr>
          <w:p>
            <w:r>
              <w:rPr>
                <w:b/>
                <w:color w:val="FFFFFF"/>
                <w:sz w:val="18"/>
              </w:rPr>
              <w:t>Veteran</w:t>
            </w:r>
          </w:p>
        </w:tc>
      </w:tr>
      <w:tr>
        <w:tc>
          <w:tcPr>
            <w:tcW w:type="dxa" w:w="2088"/>
            <w:vAlign w:val="top"/>
            <w:tcMar>
              <w:top w:w="90" w:type="dxa"/>
              <w:start w:w="110" w:type="dxa"/>
              <w:bottom w:w="90" w:type="dxa"/>
              <w:end w:w="110" w:type="dxa"/>
            </w:tcMar>
          </w:tcPr>
          <w:p>
            <w:pPr>
              <w:spacing w:after="0"/>
            </w:pPr>
            <w:r>
              <w:rPr>
                <w:sz w:val="18"/>
              </w:rPr>
              <w:t>Incoming damage</w:t>
            </w:r>
          </w:p>
        </w:tc>
        <w:tc>
          <w:tcPr>
            <w:tcW w:type="dxa" w:w="2376"/>
            <w:vAlign w:val="top"/>
            <w:tcMar>
              <w:top w:w="90" w:type="dxa"/>
              <w:start w:w="110" w:type="dxa"/>
              <w:bottom w:w="90" w:type="dxa"/>
              <w:end w:w="110" w:type="dxa"/>
            </w:tcMar>
          </w:tcPr>
          <w:p>
            <w:pPr>
              <w:spacing w:after="0"/>
            </w:pPr>
            <w:r>
              <w:rPr>
                <w:sz w:val="18"/>
              </w:rPr>
              <w:t>0.75x</w:t>
            </w:r>
          </w:p>
        </w:tc>
        <w:tc>
          <w:tcPr>
            <w:tcW w:type="dxa" w:w="2376"/>
            <w:vAlign w:val="top"/>
            <w:tcMar>
              <w:top w:w="90" w:type="dxa"/>
              <w:start w:w="110" w:type="dxa"/>
              <w:bottom w:w="90" w:type="dxa"/>
              <w:end w:w="110" w:type="dxa"/>
            </w:tcMar>
          </w:tcPr>
          <w:p>
            <w:pPr>
              <w:spacing w:after="0"/>
            </w:pPr>
            <w:r>
              <w:rPr>
                <w:sz w:val="18"/>
              </w:rPr>
              <w:t>1.0x</w:t>
            </w:r>
          </w:p>
        </w:tc>
        <w:tc>
          <w:tcPr>
            <w:tcW w:type="dxa" w:w="2880"/>
            <w:vAlign w:val="top"/>
            <w:tcMar>
              <w:top w:w="90" w:type="dxa"/>
              <w:start w:w="110" w:type="dxa"/>
              <w:bottom w:w="90" w:type="dxa"/>
              <w:end w:w="110" w:type="dxa"/>
            </w:tcMar>
          </w:tcPr>
          <w:p>
            <w:pPr>
              <w:spacing w:after="0"/>
            </w:pPr>
            <w:r>
              <w:rPr>
                <w:sz w:val="18"/>
              </w:rPr>
              <w:t>1.15x</w:t>
            </w:r>
          </w:p>
        </w:tc>
      </w:tr>
      <w:tr>
        <w:tc>
          <w:tcPr>
            <w:tcW w:type="dxa" w:w="2088"/>
            <w:shd w:fill="F4F6F7"/>
            <w:vAlign w:val="top"/>
            <w:tcMar>
              <w:top w:w="90" w:type="dxa"/>
              <w:start w:w="110" w:type="dxa"/>
              <w:bottom w:w="90" w:type="dxa"/>
              <w:end w:w="110" w:type="dxa"/>
            </w:tcMar>
          </w:tcPr>
          <w:p>
            <w:pPr>
              <w:spacing w:after="0"/>
            </w:pPr>
            <w:r>
              <w:rPr>
                <w:sz w:val="18"/>
              </w:rPr>
              <w:t>Enemy perception</w:t>
            </w:r>
          </w:p>
        </w:tc>
        <w:tc>
          <w:tcPr>
            <w:tcW w:type="dxa" w:w="2376"/>
            <w:shd w:fill="F4F6F7"/>
            <w:vAlign w:val="top"/>
            <w:tcMar>
              <w:top w:w="90" w:type="dxa"/>
              <w:start w:w="110" w:type="dxa"/>
              <w:bottom w:w="90" w:type="dxa"/>
              <w:end w:w="110" w:type="dxa"/>
            </w:tcMar>
          </w:tcPr>
          <w:p>
            <w:pPr>
              <w:spacing w:after="0"/>
            </w:pPr>
            <w:r>
              <w:rPr>
                <w:sz w:val="18"/>
              </w:rPr>
              <w:t>Reduced acquisition</w:t>
            </w:r>
          </w:p>
        </w:tc>
        <w:tc>
          <w:tcPr>
            <w:tcW w:type="dxa" w:w="2376"/>
            <w:shd w:fill="F4F6F7"/>
            <w:vAlign w:val="top"/>
            <w:tcMar>
              <w:top w:w="90" w:type="dxa"/>
              <w:start w:w="110" w:type="dxa"/>
              <w:bottom w:w="90" w:type="dxa"/>
              <w:end w:w="110" w:type="dxa"/>
            </w:tcMar>
          </w:tcPr>
          <w:p>
            <w:pPr>
              <w:spacing w:after="0"/>
            </w:pPr>
            <w:r>
              <w:rPr>
                <w:sz w:val="18"/>
              </w:rPr>
              <w:t>Baseline</w:t>
            </w:r>
          </w:p>
        </w:tc>
        <w:tc>
          <w:tcPr>
            <w:tcW w:type="dxa" w:w="2880"/>
            <w:shd w:fill="F4F6F7"/>
            <w:vAlign w:val="top"/>
            <w:tcMar>
              <w:top w:w="90" w:type="dxa"/>
              <w:start w:w="110" w:type="dxa"/>
              <w:bottom w:w="90" w:type="dxa"/>
              <w:end w:w="110" w:type="dxa"/>
            </w:tcMar>
          </w:tcPr>
          <w:p>
            <w:pPr>
              <w:spacing w:after="0"/>
            </w:pPr>
            <w:r>
              <w:rPr>
                <w:sz w:val="18"/>
              </w:rPr>
              <w:t>Faster, not omniscient</w:t>
            </w:r>
          </w:p>
        </w:tc>
      </w:tr>
      <w:tr>
        <w:tc>
          <w:tcPr>
            <w:tcW w:type="dxa" w:w="2088"/>
            <w:vAlign w:val="top"/>
            <w:tcMar>
              <w:top w:w="90" w:type="dxa"/>
              <w:start w:w="110" w:type="dxa"/>
              <w:bottom w:w="90" w:type="dxa"/>
              <w:end w:w="110" w:type="dxa"/>
            </w:tcMar>
          </w:tcPr>
          <w:p>
            <w:pPr>
              <w:spacing w:after="0"/>
            </w:pPr>
            <w:r>
              <w:rPr>
                <w:sz w:val="18"/>
              </w:rPr>
              <w:t>Enemy coordination</w:t>
            </w:r>
          </w:p>
        </w:tc>
        <w:tc>
          <w:tcPr>
            <w:tcW w:type="dxa" w:w="2376"/>
            <w:vAlign w:val="top"/>
            <w:tcMar>
              <w:top w:w="90" w:type="dxa"/>
              <w:start w:w="110" w:type="dxa"/>
              <w:bottom w:w="90" w:type="dxa"/>
              <w:end w:w="110" w:type="dxa"/>
            </w:tcMar>
          </w:tcPr>
          <w:p>
            <w:pPr>
              <w:spacing w:after="0"/>
            </w:pPr>
            <w:r>
              <w:rPr>
                <w:sz w:val="18"/>
              </w:rPr>
              <w:t>Longer delays</w:t>
            </w:r>
          </w:p>
        </w:tc>
        <w:tc>
          <w:tcPr>
            <w:tcW w:type="dxa" w:w="2376"/>
            <w:vAlign w:val="top"/>
            <w:tcMar>
              <w:top w:w="90" w:type="dxa"/>
              <w:start w:w="110" w:type="dxa"/>
              <w:bottom w:w="90" w:type="dxa"/>
              <w:end w:w="110" w:type="dxa"/>
            </w:tcMar>
          </w:tcPr>
          <w:p>
            <w:pPr>
              <w:spacing w:after="0"/>
            </w:pPr>
            <w:r>
              <w:rPr>
                <w:sz w:val="18"/>
              </w:rPr>
              <w:t>Baseline</w:t>
            </w:r>
          </w:p>
        </w:tc>
        <w:tc>
          <w:tcPr>
            <w:tcW w:type="dxa" w:w="2880"/>
            <w:vAlign w:val="top"/>
            <w:tcMar>
              <w:top w:w="90" w:type="dxa"/>
              <w:start w:w="110" w:type="dxa"/>
              <w:bottom w:w="90" w:type="dxa"/>
              <w:end w:w="110" w:type="dxa"/>
            </w:tcMar>
          </w:tcPr>
          <w:p>
            <w:pPr>
              <w:spacing w:after="0"/>
            </w:pPr>
            <w:r>
              <w:rPr>
                <w:sz w:val="18"/>
              </w:rPr>
              <w:t>Shorter alerts/reposition</w:t>
            </w:r>
          </w:p>
        </w:tc>
      </w:tr>
      <w:tr>
        <w:tc>
          <w:tcPr>
            <w:tcW w:type="dxa" w:w="2088"/>
            <w:shd w:fill="F4F6F7"/>
            <w:vAlign w:val="top"/>
            <w:tcMar>
              <w:top w:w="90" w:type="dxa"/>
              <w:start w:w="110" w:type="dxa"/>
              <w:bottom w:w="90" w:type="dxa"/>
              <w:end w:w="110" w:type="dxa"/>
            </w:tcMar>
          </w:tcPr>
          <w:p>
            <w:pPr>
              <w:spacing w:after="0"/>
            </w:pPr>
            <w:r>
              <w:rPr>
                <w:sz w:val="18"/>
              </w:rPr>
              <w:t>Medical pressure</w:t>
            </w:r>
          </w:p>
        </w:tc>
        <w:tc>
          <w:tcPr>
            <w:tcW w:type="dxa" w:w="2376"/>
            <w:shd w:fill="F4F6F7"/>
            <w:vAlign w:val="top"/>
            <w:tcMar>
              <w:top w:w="90" w:type="dxa"/>
              <w:start w:w="110" w:type="dxa"/>
              <w:bottom w:w="90" w:type="dxa"/>
              <w:end w:w="110" w:type="dxa"/>
            </w:tcMar>
          </w:tcPr>
          <w:p>
            <w:pPr>
              <w:spacing w:after="0"/>
            </w:pPr>
            <w:r>
              <w:rPr>
                <w:sz w:val="18"/>
              </w:rPr>
              <w:t>More supplies, faster treatment</w:t>
            </w:r>
          </w:p>
        </w:tc>
        <w:tc>
          <w:tcPr>
            <w:tcW w:type="dxa" w:w="2376"/>
            <w:shd w:fill="F4F6F7"/>
            <w:vAlign w:val="top"/>
            <w:tcMar>
              <w:top w:w="90" w:type="dxa"/>
              <w:start w:w="110" w:type="dxa"/>
              <w:bottom w:w="90" w:type="dxa"/>
              <w:end w:w="110" w:type="dxa"/>
            </w:tcMar>
          </w:tcPr>
          <w:p>
            <w:pPr>
              <w:spacing w:after="0"/>
            </w:pPr>
            <w:r>
              <w:rPr>
                <w:sz w:val="18"/>
              </w:rPr>
              <w:t>Baseline</w:t>
            </w:r>
          </w:p>
        </w:tc>
        <w:tc>
          <w:tcPr>
            <w:tcW w:type="dxa" w:w="2880"/>
            <w:shd w:fill="F4F6F7"/>
            <w:vAlign w:val="top"/>
            <w:tcMar>
              <w:top w:w="90" w:type="dxa"/>
              <w:start w:w="110" w:type="dxa"/>
              <w:bottom w:w="90" w:type="dxa"/>
              <w:end w:w="110" w:type="dxa"/>
            </w:tcMar>
          </w:tcPr>
          <w:p>
            <w:pPr>
              <w:spacing w:after="0"/>
            </w:pPr>
            <w:r>
              <w:rPr>
                <w:sz w:val="18"/>
              </w:rPr>
              <w:t>Scarcer field recovery</w:t>
            </w:r>
          </w:p>
        </w:tc>
      </w:tr>
      <w:tr>
        <w:tc>
          <w:tcPr>
            <w:tcW w:type="dxa" w:w="2088"/>
            <w:vAlign w:val="top"/>
            <w:tcMar>
              <w:top w:w="90" w:type="dxa"/>
              <w:start w:w="110" w:type="dxa"/>
              <w:bottom w:w="90" w:type="dxa"/>
              <w:end w:w="110" w:type="dxa"/>
            </w:tcMar>
          </w:tcPr>
          <w:p>
            <w:pPr>
              <w:spacing w:after="0"/>
            </w:pPr>
            <w:r>
              <w:rPr>
                <w:sz w:val="18"/>
              </w:rPr>
              <w:t>Strategic pressure</w:t>
            </w:r>
          </w:p>
        </w:tc>
        <w:tc>
          <w:tcPr>
            <w:tcW w:type="dxa" w:w="2376"/>
            <w:vAlign w:val="top"/>
            <w:tcMar>
              <w:top w:w="90" w:type="dxa"/>
              <w:start w:w="110" w:type="dxa"/>
              <w:bottom w:w="90" w:type="dxa"/>
              <w:end w:w="110" w:type="dxa"/>
            </w:tcMar>
          </w:tcPr>
          <w:p>
            <w:pPr>
              <w:spacing w:after="0"/>
            </w:pPr>
            <w:r>
              <w:rPr>
                <w:sz w:val="18"/>
              </w:rPr>
              <w:t>Slow losses, generous approach</w:t>
            </w:r>
          </w:p>
        </w:tc>
        <w:tc>
          <w:tcPr>
            <w:tcW w:type="dxa" w:w="2376"/>
            <w:vAlign w:val="top"/>
            <w:tcMar>
              <w:top w:w="90" w:type="dxa"/>
              <w:start w:w="110" w:type="dxa"/>
              <w:bottom w:w="90" w:type="dxa"/>
              <w:end w:w="110" w:type="dxa"/>
            </w:tcMar>
          </w:tcPr>
          <w:p>
            <w:pPr>
              <w:spacing w:after="0"/>
            </w:pPr>
            <w:r>
              <w:rPr>
                <w:sz w:val="18"/>
              </w:rPr>
              <w:t>Baseline</w:t>
            </w:r>
          </w:p>
        </w:tc>
        <w:tc>
          <w:tcPr>
            <w:tcW w:type="dxa" w:w="2880"/>
            <w:vAlign w:val="top"/>
            <w:tcMar>
              <w:top w:w="90" w:type="dxa"/>
              <w:start w:w="110" w:type="dxa"/>
              <w:bottom w:w="90" w:type="dxa"/>
              <w:end w:w="110" w:type="dxa"/>
            </w:tcMar>
          </w:tcPr>
          <w:p>
            <w:pPr>
              <w:spacing w:after="0"/>
            </w:pPr>
            <w:r>
              <w:rPr>
                <w:sz w:val="18"/>
              </w:rPr>
              <w:t>Faster pressure, same information quality</w:t>
            </w:r>
          </w:p>
        </w:tc>
      </w:tr>
      <w:tr>
        <w:tc>
          <w:tcPr>
            <w:tcW w:type="dxa" w:w="2088"/>
            <w:shd w:fill="F4F6F7"/>
            <w:vAlign w:val="top"/>
            <w:tcMar>
              <w:top w:w="90" w:type="dxa"/>
              <w:start w:w="110" w:type="dxa"/>
              <w:bottom w:w="90" w:type="dxa"/>
              <w:end w:w="110" w:type="dxa"/>
            </w:tcMar>
          </w:tcPr>
          <w:p>
            <w:pPr>
              <w:spacing w:after="0"/>
            </w:pPr>
            <w:r>
              <w:rPr>
                <w:sz w:val="18"/>
              </w:rPr>
              <w:t>Checkpointing</w:t>
            </w:r>
          </w:p>
        </w:tc>
        <w:tc>
          <w:tcPr>
            <w:tcW w:type="dxa" w:w="2376"/>
            <w:shd w:fill="F4F6F7"/>
            <w:vAlign w:val="top"/>
            <w:tcMar>
              <w:top w:w="90" w:type="dxa"/>
              <w:start w:w="110" w:type="dxa"/>
              <w:bottom w:w="90" w:type="dxa"/>
              <w:end w:w="110" w:type="dxa"/>
            </w:tcMar>
          </w:tcPr>
          <w:p>
            <w:pPr>
              <w:spacing w:after="0"/>
            </w:pPr>
            <w:r>
              <w:rPr>
                <w:sz w:val="18"/>
              </w:rPr>
              <w:t>Frequent</w:t>
            </w:r>
          </w:p>
        </w:tc>
        <w:tc>
          <w:tcPr>
            <w:tcW w:type="dxa" w:w="2376"/>
            <w:shd w:fill="F4F6F7"/>
            <w:vAlign w:val="top"/>
            <w:tcMar>
              <w:top w:w="90" w:type="dxa"/>
              <w:start w:w="110" w:type="dxa"/>
              <w:bottom w:w="90" w:type="dxa"/>
              <w:end w:w="110" w:type="dxa"/>
            </w:tcMar>
          </w:tcPr>
          <w:p>
            <w:pPr>
              <w:spacing w:after="0"/>
            </w:pPr>
            <w:r>
              <w:rPr>
                <w:sz w:val="18"/>
              </w:rPr>
              <w:t>Phase-based</w:t>
            </w:r>
          </w:p>
        </w:tc>
        <w:tc>
          <w:tcPr>
            <w:tcW w:type="dxa" w:w="2880"/>
            <w:shd w:fill="F4F6F7"/>
            <w:vAlign w:val="top"/>
            <w:tcMar>
              <w:top w:w="90" w:type="dxa"/>
              <w:start w:w="110" w:type="dxa"/>
              <w:bottom w:w="90" w:type="dxa"/>
              <w:end w:w="110" w:type="dxa"/>
            </w:tcMar>
          </w:tcPr>
          <w:p>
            <w:pPr>
              <w:spacing w:after="0"/>
            </w:pPr>
            <w:r>
              <w:rPr>
                <w:sz w:val="18"/>
              </w:rPr>
              <w:t>Phase-based; no punitive save deletion</w:t>
            </w:r>
          </w:p>
        </w:tc>
      </w:tr>
    </w:tbl>
    <w:p>
      <w:pPr>
        <w:spacing w:after="0"/>
      </w:pPr>
    </w:p>
    <w:p>
      <w:r>
        <w:t>Difficulty never removes key feedback, makes AI cheat, or changes persistence contracts. Custom difficulty exposes each axis.</w:t>
      </w:r>
    </w:p>
    <w:p>
      <w:pPr>
        <w:pStyle w:val="Heading2"/>
      </w:pPr>
      <w:r>
        <w:t>Scoring and After-Action Evaluation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162735"/>
            <w:vAlign w:val="center"/>
            <w:tcMar>
              <w:top w:w="90" w:type="dxa"/>
              <w:start w:w="110" w:type="dxa"/>
              <w:bottom w:w="90" w:type="dxa"/>
              <w:end w:w="110" w:type="dxa"/>
            </w:tcMar>
          </w:tcPr>
          <w:p>
            <w:r>
              <w:rPr>
                <w:b/>
                <w:color w:val="FFFFFF"/>
                <w:sz w:val="18"/>
              </w:rPr>
              <w:t>Dimension</w:t>
            </w:r>
          </w:p>
        </w:tc>
        <w:tc>
          <w:tcPr>
            <w:tcW w:type="dxa" w:w="7128"/>
            <w:shd w:fill="162735"/>
            <w:vAlign w:val="center"/>
            <w:tcMar>
              <w:top w:w="90" w:type="dxa"/>
              <w:start w:w="110" w:type="dxa"/>
              <w:bottom w:w="90" w:type="dxa"/>
              <w:end w:w="110" w:type="dxa"/>
            </w:tcMar>
          </w:tcPr>
          <w:p>
            <w:r>
              <w:rPr>
                <w:b/>
                <w:color w:val="FFFFFF"/>
                <w:sz w:val="18"/>
              </w:rPr>
              <w:t>Examples</w:t>
            </w:r>
          </w:p>
        </w:tc>
      </w:tr>
      <w:tr>
        <w:tc>
          <w:tcPr>
            <w:tcW w:type="dxa" w:w="2592"/>
            <w:vAlign w:val="top"/>
            <w:tcMar>
              <w:top w:w="90" w:type="dxa"/>
              <w:start w:w="110" w:type="dxa"/>
              <w:bottom w:w="90" w:type="dxa"/>
              <w:end w:w="110" w:type="dxa"/>
            </w:tcMar>
          </w:tcPr>
          <w:p>
            <w:pPr>
              <w:spacing w:after="0"/>
            </w:pPr>
            <w:r>
              <w:rPr>
                <w:sz w:val="18"/>
              </w:rPr>
              <w:t>Mission result</w:t>
            </w:r>
          </w:p>
        </w:tc>
        <w:tc>
          <w:tcPr>
            <w:tcW w:type="dxa" w:w="7128"/>
            <w:vAlign w:val="top"/>
            <w:tcMar>
              <w:top w:w="90" w:type="dxa"/>
              <w:start w:w="110" w:type="dxa"/>
              <w:bottom w:w="90" w:type="dxa"/>
              <w:end w:w="110" w:type="dxa"/>
            </w:tcMar>
          </w:tcPr>
          <w:p>
            <w:pPr>
              <w:spacing w:after="0"/>
            </w:pPr>
            <w:r>
              <w:rPr>
                <w:sz w:val="18"/>
              </w:rPr>
              <w:t>Success, partial success, retreat, failure</w:t>
            </w:r>
          </w:p>
        </w:tc>
      </w:tr>
      <w:tr>
        <w:tc>
          <w:tcPr>
            <w:tcW w:type="dxa" w:w="2592"/>
            <w:shd w:fill="F4F6F7"/>
            <w:vAlign w:val="top"/>
            <w:tcMar>
              <w:top w:w="90" w:type="dxa"/>
              <w:start w:w="110" w:type="dxa"/>
              <w:bottom w:w="90" w:type="dxa"/>
              <w:end w:w="110" w:type="dxa"/>
            </w:tcMar>
          </w:tcPr>
          <w:p>
            <w:pPr>
              <w:spacing w:after="0"/>
            </w:pPr>
            <w:r>
              <w:rPr>
                <w:sz w:val="18"/>
              </w:rPr>
              <w:t>Force preservation</w:t>
            </w:r>
          </w:p>
        </w:tc>
        <w:tc>
          <w:tcPr>
            <w:tcW w:type="dxa" w:w="7128"/>
            <w:shd w:fill="F4F6F7"/>
            <w:vAlign w:val="top"/>
            <w:tcMar>
              <w:top w:w="90" w:type="dxa"/>
              <w:start w:w="110" w:type="dxa"/>
              <w:bottom w:w="90" w:type="dxa"/>
              <w:end w:w="110" w:type="dxa"/>
            </w:tcMar>
          </w:tcPr>
          <w:p>
            <w:pPr>
              <w:spacing w:after="0"/>
            </w:pPr>
            <w:r>
              <w:rPr>
                <w:sz w:val="18"/>
              </w:rPr>
              <w:t>Friendly casualties, stabilized casualties, transport survival</w:t>
            </w:r>
          </w:p>
        </w:tc>
      </w:tr>
      <w:tr>
        <w:tc>
          <w:tcPr>
            <w:tcW w:type="dxa" w:w="2592"/>
            <w:vAlign w:val="top"/>
            <w:tcMar>
              <w:top w:w="90" w:type="dxa"/>
              <w:start w:w="110" w:type="dxa"/>
              <w:bottom w:w="90" w:type="dxa"/>
              <w:end w:w="110" w:type="dxa"/>
            </w:tcMar>
          </w:tcPr>
          <w:p>
            <w:pPr>
              <w:spacing w:after="0"/>
            </w:pPr>
            <w:r>
              <w:rPr>
                <w:sz w:val="18"/>
              </w:rPr>
              <w:t>Enemy outcome</w:t>
            </w:r>
          </w:p>
        </w:tc>
        <w:tc>
          <w:tcPr>
            <w:tcW w:type="dxa" w:w="7128"/>
            <w:vAlign w:val="top"/>
            <w:tcMar>
              <w:top w:w="90" w:type="dxa"/>
              <w:start w:w="110" w:type="dxa"/>
              <w:bottom w:w="90" w:type="dxa"/>
              <w:end w:w="110" w:type="dxa"/>
            </w:tcMar>
          </w:tcPr>
          <w:p>
            <w:pPr>
              <w:spacing w:after="0"/>
            </w:pPr>
            <w:r>
              <w:rPr>
                <w:sz w:val="18"/>
              </w:rPr>
              <w:t>Killed, incapacitated, routed, bypassed</w:t>
            </w:r>
          </w:p>
        </w:tc>
      </w:tr>
      <w:tr>
        <w:tc>
          <w:tcPr>
            <w:tcW w:type="dxa" w:w="2592"/>
            <w:shd w:fill="F4F6F7"/>
            <w:vAlign w:val="top"/>
            <w:tcMar>
              <w:top w:w="90" w:type="dxa"/>
              <w:start w:w="110" w:type="dxa"/>
              <w:bottom w:w="90" w:type="dxa"/>
              <w:end w:w="110" w:type="dxa"/>
            </w:tcMar>
          </w:tcPr>
          <w:p>
            <w:pPr>
              <w:spacing w:after="0"/>
            </w:pPr>
            <w:r>
              <w:rPr>
                <w:sz w:val="18"/>
              </w:rPr>
              <w:t>Resource efficiency</w:t>
            </w:r>
          </w:p>
        </w:tc>
        <w:tc>
          <w:tcPr>
            <w:tcW w:type="dxa" w:w="7128"/>
            <w:shd w:fill="F4F6F7"/>
            <w:vAlign w:val="top"/>
            <w:tcMar>
              <w:top w:w="90" w:type="dxa"/>
              <w:start w:w="110" w:type="dxa"/>
              <w:bottom w:w="90" w:type="dxa"/>
              <w:end w:w="110" w:type="dxa"/>
            </w:tcMar>
          </w:tcPr>
          <w:p>
            <w:pPr>
              <w:spacing w:after="0"/>
            </w:pPr>
            <w:r>
              <w:rPr>
                <w:sz w:val="18"/>
              </w:rPr>
              <w:t>Ammunition, medical supplies, armor, cargo, fuel</w:t>
            </w:r>
          </w:p>
        </w:tc>
      </w:tr>
      <w:tr>
        <w:tc>
          <w:tcPr>
            <w:tcW w:type="dxa" w:w="2592"/>
            <w:vAlign w:val="top"/>
            <w:tcMar>
              <w:top w:w="90" w:type="dxa"/>
              <w:start w:w="110" w:type="dxa"/>
              <w:bottom w:w="90" w:type="dxa"/>
              <w:end w:w="110" w:type="dxa"/>
            </w:tcMar>
          </w:tcPr>
          <w:p>
            <w:pPr>
              <w:spacing w:after="0"/>
            </w:pPr>
            <w:r>
              <w:rPr>
                <w:sz w:val="18"/>
              </w:rPr>
              <w:t>Operational effect</w:t>
            </w:r>
          </w:p>
        </w:tc>
        <w:tc>
          <w:tcPr>
            <w:tcW w:type="dxa" w:w="7128"/>
            <w:vAlign w:val="top"/>
            <w:tcMar>
              <w:top w:w="90" w:type="dxa"/>
              <w:start w:w="110" w:type="dxa"/>
              <w:bottom w:w="90" w:type="dxa"/>
              <w:end w:w="110" w:type="dxa"/>
            </w:tcMar>
          </w:tcPr>
          <w:p>
            <w:pPr>
              <w:spacing w:after="0"/>
            </w:pPr>
            <w:r>
              <w:rPr>
                <w:sz w:val="18"/>
              </w:rPr>
              <w:t>Sector control, supply connectivity, intelligence, pressure</w:t>
            </w:r>
          </w:p>
        </w:tc>
      </w:tr>
      <w:tr>
        <w:tc>
          <w:tcPr>
            <w:tcW w:type="dxa" w:w="2592"/>
            <w:shd w:fill="F4F6F7"/>
            <w:vAlign w:val="top"/>
            <w:tcMar>
              <w:top w:w="90" w:type="dxa"/>
              <w:start w:w="110" w:type="dxa"/>
              <w:bottom w:w="90" w:type="dxa"/>
              <w:end w:w="110" w:type="dxa"/>
            </w:tcMar>
          </w:tcPr>
          <w:p>
            <w:pPr>
              <w:spacing w:after="0"/>
            </w:pPr>
            <w:r>
              <w:rPr>
                <w:sz w:val="18"/>
              </w:rPr>
              <w:t>Conduct</w:t>
            </w:r>
          </w:p>
        </w:tc>
        <w:tc>
          <w:tcPr>
            <w:tcW w:type="dxa" w:w="7128"/>
            <w:shd w:fill="F4F6F7"/>
            <w:vAlign w:val="top"/>
            <w:tcMar>
              <w:top w:w="90" w:type="dxa"/>
              <w:start w:w="110" w:type="dxa"/>
              <w:bottom w:w="90" w:type="dxa"/>
              <w:end w:w="110" w:type="dxa"/>
            </w:tcMar>
          </w:tcPr>
          <w:p>
            <w:pPr>
              <w:spacing w:after="0"/>
            </w:pPr>
            <w:r>
              <w:rPr>
                <w:sz w:val="18"/>
              </w:rPr>
              <w:t>Optional civilian/infrastructure preservation when relevant</w:t>
            </w:r>
          </w:p>
        </w:tc>
      </w:tr>
    </w:tbl>
    <w:p>
      <w:pPr>
        <w:spacing w:after="0"/>
      </w:pPr>
    </w:p>
    <w:p>
      <w:pPr>
        <w:pStyle w:val="Heading2"/>
      </w:pPr>
      <w:r>
        <w:t>Balance Targets</w:t>
      </w:r>
    </w:p>
    <w:p>
      <w:pPr>
        <w:pStyle w:val="ListBullet"/>
      </w:pPr>
      <w:r>
        <w:t>Standard rifle torso time-to-disable: approximately 3-5 accurate hits depending on armor and zone.</w:t>
      </w:r>
    </w:p>
    <w:p>
      <w:pPr>
        <w:pStyle w:val="ListBullet"/>
      </w:pPr>
      <w:r>
        <w:t>Typical contact: 2-6 active hostiles, with reinforcements staged rather than all visible at once.</w:t>
      </w:r>
    </w:p>
    <w:p>
      <w:pPr>
        <w:pStyle w:val="ListBullet"/>
      </w:pPr>
      <w:r>
        <w:t>First Light completion: 15-25 minutes first play, 8-15 minutes repeat play.</w:t>
      </w:r>
    </w:p>
    <w:p>
      <w:pPr>
        <w:pStyle w:val="ListBullet"/>
      </w:pPr>
      <w:r>
        <w:t>Standard operation: 20-45 minutes including approach; travel should be less than one-third unless events intervene.</w:t>
      </w:r>
    </w:p>
    <w:p>
      <w:pPr>
        <w:pStyle w:val="ListBullet"/>
      </w:pPr>
      <w:r>
        <w:t>Medical resource use: an average successful operation consumes 0-2 dressings and 0-1 medkits.</w:t>
      </w:r>
    </w:p>
    <w:p>
      <w:pPr>
        <w:pStyle w:val="ListBullet"/>
      </w:pPr>
      <w:r>
        <w:t>Campaign losses should emerge from accumulated poor choices, not one opaque simulation roll.</w:t>
      </w:r>
    </w:p>
    <w:p>
      <w:pPr>
        <w:pStyle w:val="Heading2"/>
      </w:pPr>
      <w:r>
        <w:t>Ethical and Content Boundaries</w:t>
      </w:r>
    </w:p>
    <w:p>
      <w:r>
        <w:t>Broken Horizon avoids real-world faction mapping, celebratory violence, and dehumanizing enemy presentation. Combatants communicate fear, suppression, casualty, and retreat. The design may portray the cost of conflict, but does not reward cruelty or use civilian harm as disposable spectacle.</w:t>
      </w: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GDD-10  /  Progression, Difficulty, Economy, and Balance</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GDD-10 - Progression, Difficulty, Economy, and Balance</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