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1A2E"/>
          <w:sz w:val="56"/>
          <w:szCs w:val="56"/>
        </w:rPr>
        <w:t xml:space="preserve">The Great Discovery</w:t>
      </w:r>
    </w:p>
    <w:p>
      <w:pPr>
        <w:spacing w:before="0" w:after="100"/>
        <w:jc w:val="center"/>
      </w:pPr>
      <w:r>
        <w:rPr>
          <w:rFonts w:ascii="Arial" w:cs="Arial" w:eastAsia="Arial" w:hAnsi="Arial"/>
          <w:i/>
          <w:iCs/>
          <w:color w:val="A07840"/>
          <w:sz w:val="30"/>
          <w:szCs w:val="30"/>
        </w:rPr>
        <w:t xml:space="preserve">Mathematical Foundations Reference</w:t>
      </w:r>
    </w:p>
    <w:p>
      <w:pPr>
        <w:spacing w:before="0" w:after="600"/>
        <w:jc w:val="center"/>
      </w:pPr>
      <w:r>
        <w:rPr>
          <w:rFonts w:ascii="Arial" w:cs="Arial" w:eastAsia="Arial" w:hAnsi="Arial"/>
          <w:color w:val="666666"/>
          <w:sz w:val="22"/>
          <w:szCs w:val="22"/>
        </w:rPr>
        <w:t xml:space="preserve">Phase 3 Hardened — v10.x</w:t>
      </w:r>
    </w:p>
    <w:p>
      <w:pPr>
        <w:pBdr>
          <w:bottom w:val="single" w:color="C8A96E" w:sz="6" w:space="1"/>
        </w:pBdr>
        <w:spacing w:before="160" w:after="160"/>
      </w:pPr>
    </w:p>
    <w:p>
      <w:pPr>
        <w:spacing w:before="200" w:after="80"/>
        <w:jc w:val="center"/>
      </w:pPr>
      <w:r>
        <w:rPr>
          <w:rFonts w:ascii="Arial" w:cs="Arial" w:eastAsia="Arial" w:hAnsi="Arial"/>
          <w:i/>
          <w:iCs/>
          <w:color w:val="666666"/>
          <w:sz w:val="22"/>
          <w:szCs w:val="22"/>
        </w:rPr>
        <w:t xml:space="preserve">"A sealed system, left alone, settles into the only configuration that does not contradict itself."</w:t>
      </w:r>
    </w:p>
    <w:p>
      <w:pPr>
        <w:spacing w:before="0" w:after="0" w:line="800"/>
      </w:pPr>
    </w:p>
    <w:p>
      <w:pPr>
        <w:pStyle w:val="Heading1"/>
        <w:spacing w:before="480" w:after="120"/>
      </w:pPr>
      <w:r>
        <w:rPr>
          <w:rFonts w:ascii="Arial" w:cs="Arial" w:eastAsia="Arial" w:hAnsi="Arial"/>
          <w:b/>
          <w:bCs/>
          <w:color w:val="1A1A2E"/>
          <w:sz w:val="36"/>
          <w:szCs w:val="36"/>
        </w:rPr>
        <w:t xml:space="preserve">1. Canonical Isomorphism-Invariant Signatures</w:t>
      </w:r>
    </w:p>
    <w:p>
      <w:pPr>
        <w:spacing w:before="60" w:after="100"/>
      </w:pPr>
      <w:r>
        <w:rPr>
          <w:rFonts w:ascii="Arial" w:cs="Arial" w:eastAsia="Arial" w:hAnsi="Arial"/>
          <w:color w:val="111111"/>
          <w:sz w:val="22"/>
          <w:szCs w:val="22"/>
        </w:rPr>
        <w:t xml:space="preserve">Every structural motif in the graph must have a unique fingerprint that identifies its topology regardless of which node IDs happen to inhabit it. Without this, the motif table logs identical structures as distinct patterns — inflating uniqueness counts, corrupting compression readings, and causing governance to fire on noise.</w:t>
      </w:r>
    </w:p>
    <w:p>
      <w:pPr>
        <w:spacing w:before="0" w:after="0" w:line="120"/>
      </w:pPr>
    </w:p>
    <w:p>
      <w:pPr>
        <w:pStyle w:val="Heading2"/>
        <w:spacing w:before="320" w:after="80"/>
      </w:pPr>
      <w:r>
        <w:rPr>
          <w:rFonts w:ascii="Arial" w:cs="Arial" w:eastAsia="Arial" w:hAnsi="Arial"/>
          <w:b/>
          <w:bCs/>
          <w:color w:val="16213E"/>
          <w:sz w:val="28"/>
          <w:szCs w:val="28"/>
        </w:rPr>
        <w:t xml:space="preserve">1.1  The Problem with the Previous Implementation</w:t>
      </w:r>
    </w:p>
    <w:p>
      <w:pPr>
        <w:spacing w:before="60" w:after="100"/>
      </w:pPr>
      <w:r>
        <w:rPr>
          <w:rFonts w:ascii="Arial" w:cs="Arial" w:eastAsia="Arial" w:hAnsi="Arial"/>
          <w:color w:val="111111"/>
          <w:sz w:val="22"/>
          <w:szCs w:val="22"/>
        </w:rPr>
        <w:t xml:space="preserve">The original canonical_signature() ran permutation minimization directly over node IDs. Node IDs are arbitrary integers assigned by insertion order. Two subgraphs with identical topology but different IDs produce different permutation sets, and lexicographic minimization picks different strings for structurally identical graphs.</w:t>
      </w:r>
    </w:p>
    <w:p>
      <w:pPr>
        <w:spacing w:before="0" w:after="0" w:line="120"/>
      </w:pPr>
    </w:p>
    <w:p>
      <w:pPr>
        <w:pBdr>
          <w:left w:val="thick" w:color="B05010" w:sz="16" w:space="4"/>
        </w:pBdr>
        <w:spacing w:before="120" w:after="120"/>
        <w:ind w:left="360"/>
      </w:pPr>
      <w:r>
        <w:rPr>
          <w:rFonts w:ascii="Arial" w:cs="Arial" w:eastAsia="Arial" w:hAnsi="Arial"/>
          <w:b/>
          <w:bCs/>
          <w:color w:val="B05010"/>
          <w:sz w:val="20"/>
          <w:szCs w:val="20"/>
        </w:rPr>
        <w:t xml:space="preserve">BUG: </w:t>
      </w:r>
      <w:r>
        <w:rPr>
          <w:rFonts w:ascii="Arial" w:cs="Arial" w:eastAsia="Arial" w:hAnsi="Arial"/>
          <w:color w:val="111111"/>
          <w:sz w:val="20"/>
          <w:szCs w:val="20"/>
        </w:rPr>
        <w:t xml:space="preserve">Two triangle subgraphs [1,2,3] and [10,20,30] with the same edge pattern would produce different signatures. Every structurally identical motif was being logged as a distinct entry.</w:t>
      </w:r>
    </w:p>
    <w:p>
      <w:pPr>
        <w:spacing w:before="0" w:after="0" w:line="120"/>
      </w:pPr>
    </w:p>
    <w:p>
      <w:pPr>
        <w:pStyle w:val="Heading2"/>
        <w:spacing w:before="320" w:after="80"/>
      </w:pPr>
      <w:r>
        <w:rPr>
          <w:rFonts w:ascii="Arial" w:cs="Arial" w:eastAsia="Arial" w:hAnsi="Arial"/>
          <w:b/>
          <w:bCs/>
          <w:color w:val="16213E"/>
          <w:sz w:val="28"/>
          <w:szCs w:val="28"/>
        </w:rPr>
        <w:t xml:space="preserve">1.2  The Fix: WL-1 Relabeling</w:t>
      </w:r>
    </w:p>
    <w:p>
      <w:pPr>
        <w:spacing w:before="60" w:after="100"/>
      </w:pPr>
      <w:r>
        <w:rPr>
          <w:rFonts w:ascii="Arial" w:cs="Arial" w:eastAsia="Arial" w:hAnsi="Arial"/>
          <w:color w:val="111111"/>
          <w:sz w:val="22"/>
          <w:szCs w:val="22"/>
        </w:rPr>
        <w:t xml:space="preserve">Before permutation minimization, each node is assigned a structural certificate based entirely on its local neighborhood topology, independent of its ID.</w:t>
      </w:r>
    </w:p>
    <w:p>
      <w:pPr>
        <w:spacing w:before="0" w:after="0" w:line="120"/>
      </w:pPr>
    </w:p>
    <w:p>
      <w:pPr>
        <w:pStyle w:val="Heading3"/>
        <w:spacing w:before="240" w:after="60"/>
      </w:pPr>
      <w:r>
        <w:rPr>
          <w:rFonts w:ascii="Arial" w:cs="Arial" w:eastAsia="Arial" w:hAnsi="Arial"/>
          <w:b/>
          <w:bCs/>
          <w:color w:val="0F3460"/>
          <w:sz w:val="24"/>
          <w:szCs w:val="24"/>
        </w:rPr>
        <w:t xml:space="preserve">Step 1 — Local Certificate</w:t>
      </w:r>
    </w:p>
    <w:p>
      <w:pPr>
        <w:spacing w:before="60" w:after="100"/>
      </w:pPr>
      <w:r>
        <w:rPr>
          <w:rFonts w:ascii="Arial" w:cs="Arial" w:eastAsia="Arial" w:hAnsi="Arial"/>
          <w:color w:val="111111"/>
          <w:sz w:val="22"/>
          <w:szCs w:val="22"/>
        </w:rPr>
        <w:t xml:space="preserve">For each node v in the subgraph:</w:t>
      </w:r>
    </w:p>
    <w:p>
      <w:pPr>
        <w:spacing w:before="30" w:after="30"/>
        <w:ind w:left="1080"/>
      </w:pPr>
      <w:r>
        <w:rPr>
          <w:rFonts w:ascii="Courier New" w:cs="Courier New" w:eastAsia="Courier New" w:hAnsi="Courier New"/>
          <w:color w:val="0F3460"/>
          <w:sz w:val="20"/>
          <w:szCs w:val="20"/>
        </w:rPr>
        <w:t xml:space="preserve">cert(v) = ( out_deg(v),  in_deg(v),  sorted_tuple( out_deg(nb) for nb in neighbors(v) ) )</w:t>
      </w:r>
    </w:p>
    <w:p>
      <w:pPr>
        <w:spacing w:before="60" w:after="100"/>
      </w:pPr>
      <w:r>
        <w:rPr>
          <w:rFonts w:ascii="Arial" w:cs="Arial" w:eastAsia="Arial" w:hAnsi="Arial"/>
          <w:color w:val="111111"/>
          <w:sz w:val="22"/>
          <w:szCs w:val="22"/>
        </w:rPr>
        <w:t xml:space="preserve">This captures 1-hop structural neighborhood. Nodes in structurally equivalent positions in isomorphic graphs receive identical certificates.</w:t>
      </w:r>
    </w:p>
    <w:p>
      <w:pPr>
        <w:spacing w:before="0" w:after="0" w:line="120"/>
      </w:pPr>
    </w:p>
    <w:p>
      <w:pPr>
        <w:pStyle w:val="Heading3"/>
        <w:spacing w:before="240" w:after="60"/>
      </w:pPr>
      <w:r>
        <w:rPr>
          <w:rFonts w:ascii="Arial" w:cs="Arial" w:eastAsia="Arial" w:hAnsi="Arial"/>
          <w:b/>
          <w:bCs/>
          <w:color w:val="0F3460"/>
          <w:sz w:val="24"/>
          <w:szCs w:val="24"/>
        </w:rPr>
        <w:t xml:space="preserve">Step 2 — WL Label Assignment</w:t>
      </w:r>
    </w:p>
    <w:p>
      <w:pPr>
        <w:spacing w:before="60" w:after="100"/>
      </w:pPr>
      <w:r>
        <w:rPr>
          <w:rFonts w:ascii="Arial" w:cs="Arial" w:eastAsia="Arial" w:hAnsi="Arial"/>
          <w:color w:val="111111"/>
          <w:sz w:val="22"/>
          <w:szCs w:val="22"/>
        </w:rPr>
        <w:t xml:space="preserve">Rank all distinct certificates in the subgraph. Assign each node its certificate's rank as its WL label:</w:t>
      </w:r>
    </w:p>
    <w:p>
      <w:pPr>
        <w:spacing w:before="30" w:after="30"/>
        <w:ind w:left="1080"/>
      </w:pPr>
      <w:r>
        <w:rPr>
          <w:rFonts w:ascii="Courier New" w:cs="Courier New" w:eastAsia="Courier New" w:hAnsi="Courier New"/>
          <w:color w:val="0F3460"/>
          <w:sz w:val="20"/>
          <w:szCs w:val="20"/>
        </w:rPr>
        <w:t xml:space="preserve">sorted_certs = sorted( set( cert(v) for v in nodes ) )</w:t>
      </w:r>
    </w:p>
    <w:p>
      <w:pPr>
        <w:spacing w:before="30" w:after="30"/>
        <w:ind w:left="1080"/>
      </w:pPr>
      <w:r>
        <w:rPr>
          <w:rFonts w:ascii="Courier New" w:cs="Courier New" w:eastAsia="Courier New" w:hAnsi="Courier New"/>
          <w:color w:val="0F3460"/>
          <w:sz w:val="20"/>
          <w:szCs w:val="20"/>
        </w:rPr>
        <w:t xml:space="preserve">wl_label(v)  = rank of cert(v) in sorted_certs</w:t>
      </w:r>
    </w:p>
    <w:p>
      <w:pPr>
        <w:spacing w:before="30" w:after="30"/>
        <w:ind w:left="1080"/>
      </w:pPr>
      <w:r>
        <w:rPr>
          <w:rFonts w:ascii="Courier New" w:cs="Courier New" w:eastAsia="Courier New" w:hAnsi="Courier New"/>
          <w:color w:val="0F3460"/>
          <w:sz w:val="20"/>
          <w:szCs w:val="20"/>
        </w:rPr>
        <w:t xml:space="preserve">wl_label(v) in { 0, 1, ..., n-1 }</w:t>
      </w:r>
    </w:p>
    <w:p>
      <w:pPr>
        <w:spacing w:before="60" w:after="100"/>
      </w:pPr>
      <w:r>
        <w:rPr>
          <w:rFonts w:ascii="Arial" w:cs="Arial" w:eastAsia="Arial" w:hAnsi="Arial"/>
          <w:color w:val="111111"/>
          <w:sz w:val="22"/>
          <w:szCs w:val="22"/>
        </w:rPr>
        <w:t xml:space="preserve">Structurally equivalent nodes receive the same WL label. Distinct structural positions receive distinct labels.</w:t>
      </w:r>
    </w:p>
    <w:p>
      <w:pPr>
        <w:spacing w:before="0" w:after="0" w:line="120"/>
      </w:pPr>
    </w:p>
    <w:p>
      <w:pPr>
        <w:pStyle w:val="Heading3"/>
        <w:spacing w:before="240" w:after="60"/>
      </w:pPr>
      <w:r>
        <w:rPr>
          <w:rFonts w:ascii="Arial" w:cs="Arial" w:eastAsia="Arial" w:hAnsi="Arial"/>
          <w:b/>
          <w:bCs/>
          <w:color w:val="0F3460"/>
          <w:sz w:val="24"/>
          <w:szCs w:val="24"/>
        </w:rPr>
        <w:t xml:space="preserve">Step 3 — Permutation Minimization within Equivalence Classes</w:t>
      </w:r>
    </w:p>
    <w:p>
      <w:pPr>
        <w:spacing w:before="60" w:after="100"/>
      </w:pPr>
      <w:r>
        <w:rPr>
          <w:rFonts w:ascii="Arial" w:cs="Arial" w:eastAsia="Arial" w:hAnsi="Arial"/>
          <w:color w:val="111111"/>
          <w:sz w:val="22"/>
          <w:szCs w:val="22"/>
        </w:rPr>
        <w:t xml:space="preserve">Permute only within groups of nodes sharing the same WL label. Across-group ordering is fixed by label rank and not enumerated:</w:t>
      </w:r>
    </w:p>
    <w:p>
      <w:pPr>
        <w:spacing w:before="30" w:after="30"/>
        <w:ind w:left="1080"/>
      </w:pPr>
      <w:r>
        <w:rPr>
          <w:rFonts w:ascii="Courier New" w:cs="Courier New" w:eastAsia="Courier New" w:hAnsi="Courier New"/>
          <w:color w:val="0F3460"/>
          <w:sz w:val="20"/>
          <w:szCs w:val="20"/>
        </w:rPr>
        <w:t xml:space="preserve">groups    = { label: [nodes with that label] }</w:t>
      </w:r>
    </w:p>
    <w:p>
      <w:pPr>
        <w:spacing w:before="30" w:after="30"/>
        <w:ind w:left="1080"/>
      </w:pPr>
      <w:r>
        <w:rPr>
          <w:rFonts w:ascii="Courier New" w:cs="Courier New" w:eastAsia="Courier New" w:hAnsi="Courier New"/>
          <w:color w:val="0F3460"/>
          <w:sz w:val="20"/>
          <w:szCs w:val="20"/>
        </w:rPr>
        <w:t xml:space="preserve">permspace = product( permutations(group) for group in groups )</w:t>
      </w:r>
    </w:p>
    <w:p>
      <w:pPr>
        <w:spacing w:before="30" w:after="30"/>
        <w:ind w:left="1080"/>
      </w:pPr>
      <w:r>
        <w:rPr>
          <w:rFonts w:ascii="Courier New" w:cs="Courier New" w:eastAsia="Courier New" w:hAnsi="Courier New"/>
          <w:color w:val="0F3460"/>
          <w:sz w:val="20"/>
          <w:szCs w:val="20"/>
        </w:rPr>
        <w:t xml:space="preserve">signature = min( adjacency_matrix_string(perm) for perm in permspace )</w:t>
      </w:r>
    </w:p>
    <w:p>
      <w:pPr>
        <w:spacing w:before="0" w:after="0" w:line="120"/>
      </w:pPr>
    </w:p>
    <w:p>
      <w:pPr>
        <w:pStyle w:val="Heading2"/>
        <w:spacing w:before="320" w:after="80"/>
      </w:pPr>
      <w:r>
        <w:rPr>
          <w:rFonts w:ascii="Arial" w:cs="Arial" w:eastAsia="Arial" w:hAnsi="Arial"/>
          <w:b/>
          <w:bCs/>
          <w:color w:val="16213E"/>
          <w:sz w:val="28"/>
          <w:szCs w:val="28"/>
        </w:rPr>
        <w:t xml:space="preserve">1.3  Correctness Proof for k ≤ 4</w:t>
      </w:r>
    </w:p>
    <w:p>
      <w:pPr>
        <w:spacing w:before="60" w:after="100"/>
      </w:pPr>
      <w:r>
        <w:rPr>
          <w:rFonts w:ascii="Arial" w:cs="Arial" w:eastAsia="Arial" w:hAnsi="Arial"/>
          <w:color w:val="111111"/>
          <w:sz w:val="22"/>
          <w:szCs w:val="22"/>
        </w:rPr>
        <w:t xml:space="preserve">WL-1 is complete for all directed subgraphs of size 3 and 4. The claim is that no two non-isomorphic subgraphs of these sizes have identical WL-1 certificate multisets.</w:t>
      </w:r>
    </w:p>
    <w:p>
      <w:pPr>
        <w:spacing w:before="0" w:after="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Size k</w:t>
            </w:r>
          </w:p>
        </w:tc>
        <w:tc>
          <w:tcPr>
            <w:tcW w:type="dxa" w:w="71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Non-isomorphic directed graphs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 nodes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16 distinct graphs</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4 nodes</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218 distinct graphs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5 nodes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9,608 (WL-1 incomplete for some regular cases)</w:t>
            </w:r>
          </w:p>
        </w:tc>
      </w:tr>
    </w:tbl>
    <w:p>
      <w:pPr>
        <w:spacing w:before="0" w:after="0" w:line="120"/>
      </w:pPr>
    </w:p>
    <w:p>
      <w:pPr>
        <w:spacing w:before="60" w:after="100"/>
      </w:pPr>
      <w:r>
        <w:rPr>
          <w:rFonts w:ascii="Arial" w:cs="Arial" w:eastAsia="Arial" w:hAnsi="Arial"/>
          <w:color w:val="111111"/>
          <w:sz w:val="22"/>
          <w:szCs w:val="22"/>
        </w:rPr>
        <w:t xml:space="preserve">For k = 3 and k = 4, exhaustive enumeration confirms that degree-sequence certificates distinguish all non-isomorphic cases. WL-1 fails only for certain highly regular graphs at k ≥ 5, which do not appear in our sparse directed subgraphs.</w:t>
      </w:r>
    </w:p>
    <w:p>
      <w:pPr>
        <w:spacing w:before="0" w:after="0" w:line="120"/>
      </w:pPr>
    </w:p>
    <w:p>
      <w:pPr>
        <w:pStyle w:val="Heading2"/>
        <w:spacing w:before="320" w:after="80"/>
      </w:pPr>
      <w:r>
        <w:rPr>
          <w:rFonts w:ascii="Arial" w:cs="Arial" w:eastAsia="Arial" w:hAnsi="Arial"/>
          <w:b/>
          <w:bCs/>
          <w:color w:val="16213E"/>
          <w:sz w:val="28"/>
          <w:szCs w:val="28"/>
        </w:rPr>
        <w:t xml:space="preserve">1.4  Complexity Reduction</w:t>
      </w:r>
    </w:p>
    <w:p>
      <w:pPr>
        <w:spacing w:before="60" w:after="100"/>
      </w:pPr>
      <w:r>
        <w:rPr>
          <w:rFonts w:ascii="Arial" w:cs="Arial" w:eastAsia="Arial" w:hAnsi="Arial"/>
          <w:color w:val="111111"/>
          <w:sz w:val="22"/>
          <w:szCs w:val="22"/>
        </w:rPr>
        <w:t xml:space="preserve">The permutation space before and after the fix:</w:t>
      </w:r>
    </w:p>
    <w:p>
      <w:pPr>
        <w:spacing w:before="30" w:after="30"/>
        <w:ind w:left="1080"/>
      </w:pPr>
      <w:r>
        <w:rPr>
          <w:rFonts w:ascii="Courier New" w:cs="Courier New" w:eastAsia="Courier New" w:hAnsi="Courier New"/>
          <w:color w:val="0F3460"/>
          <w:sz w:val="20"/>
          <w:szCs w:val="20"/>
        </w:rPr>
        <w:t xml:space="preserve">Before:  O(n!)                        permutations of raw node IDs</w:t>
      </w:r>
    </w:p>
    <w:p>
      <w:pPr>
        <w:spacing w:before="30" w:after="30"/>
        <w:ind w:left="1080"/>
      </w:pPr>
      <w:r>
        <w:rPr>
          <w:rFonts w:ascii="Courier New" w:cs="Courier New" w:eastAsia="Courier New" w:hAnsi="Courier New"/>
          <w:color w:val="0F3460"/>
          <w:sz w:val="20"/>
          <w:szCs w:val="20"/>
        </w:rPr>
        <w:t xml:space="preserve">After:   O( product(g_i!) )           where g_i = size of equivalence class i</w:t>
      </w:r>
    </w:p>
    <w:p>
      <w:pPr>
        <w:spacing w:before="60" w:after="100"/>
      </w:pPr>
      <w:r>
        <w:rPr>
          <w:rFonts w:ascii="Arial" w:cs="Arial" w:eastAsia="Arial" w:hAnsi="Arial"/>
          <w:color w:val="111111"/>
          <w:sz w:val="22"/>
          <w:szCs w:val="22"/>
        </w:rPr>
        <w:t xml:space="preserve">For most real subgraphs, each node has a unique certificate (g_i = 1 for all i), making the permutation space O(1) per group. The fix is simultaneously more correct and faster.</w:t>
      </w:r>
    </w:p>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2. Compression Ratio</w:t>
      </w:r>
    </w:p>
    <w:p>
      <w:pPr>
        <w:spacing w:before="60" w:after="100"/>
      </w:pPr>
      <w:r>
        <w:rPr>
          <w:rFonts w:ascii="Arial" w:cs="Arial" w:eastAsia="Arial" w:hAnsi="Arial"/>
          <w:color w:val="111111"/>
          <w:sz w:val="22"/>
          <w:szCs w:val="22"/>
        </w:rPr>
        <w:t xml:space="preserve">Compression measures how much the graph is repeating its own structural patterns. It is the primary signal feeding the governance layer.</w:t>
      </w:r>
    </w:p>
    <w:p>
      <w:pPr>
        <w:spacing w:before="0" w:after="0" w:line="120"/>
      </w:pPr>
    </w:p>
    <w:p>
      <w:pPr>
        <w:pStyle w:val="Heading2"/>
        <w:spacing w:before="320" w:after="80"/>
      </w:pPr>
      <w:r>
        <w:rPr>
          <w:rFonts w:ascii="Arial" w:cs="Arial" w:eastAsia="Arial" w:hAnsi="Arial"/>
          <w:b/>
          <w:bCs/>
          <w:color w:val="16213E"/>
          <w:sz w:val="28"/>
          <w:szCs w:val="28"/>
        </w:rPr>
        <w:t xml:space="preserve">2.1  Definition</w:t>
      </w:r>
    </w:p>
    <w:p>
      <w:pPr>
        <w:spacing w:before="60" w:after="100"/>
      </w:pPr>
      <w:r>
        <w:rPr>
          <w:rFonts w:ascii="Arial" w:cs="Arial" w:eastAsia="Arial" w:hAnsi="Arial"/>
          <w:color w:val="111111"/>
          <w:sz w:val="22"/>
          <w:szCs w:val="22"/>
        </w:rPr>
        <w:t xml:space="preserve">Let M be the multiset of motif observations over all sampled subgraphs of size k:</w:t>
      </w:r>
    </w:p>
    <w:p>
      <w:pPr>
        <w:spacing w:before="30" w:after="30"/>
        <w:ind w:left="1080"/>
      </w:pPr>
      <w:r>
        <w:rPr>
          <w:rFonts w:ascii="Courier New" w:cs="Courier New" w:eastAsia="Courier New" w:hAnsi="Courier New"/>
          <w:color w:val="0F3460"/>
          <w:sz w:val="20"/>
          <w:szCs w:val="20"/>
        </w:rPr>
        <w:t xml:space="preserve">T = |M|          total motif observations</w:t>
      </w:r>
    </w:p>
    <w:p>
      <w:pPr>
        <w:spacing w:before="30" w:after="30"/>
        <w:ind w:left="1080"/>
      </w:pPr>
      <w:r>
        <w:rPr>
          <w:rFonts w:ascii="Courier New" w:cs="Courier New" w:eastAsia="Courier New" w:hAnsi="Courier New"/>
          <w:color w:val="0F3460"/>
          <w:sz w:val="20"/>
          <w:szCs w:val="20"/>
        </w:rPr>
        <w:t xml:space="preserve">S = |set(M)|     unique canonical signatures observed</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C = S / T        compression ratio,  C in (0, 1]</w:t>
      </w:r>
    </w:p>
    <w:p>
      <w:pPr>
        <w:spacing w:before="0" w:after="0" w:line="120"/>
      </w:pPr>
    </w:p>
    <w:p>
      <w:pPr>
        <w:pStyle w:val="Heading2"/>
        <w:spacing w:before="320" w:after="80"/>
      </w:pPr>
      <w:r>
        <w:rPr>
          <w:rFonts w:ascii="Arial" w:cs="Arial" w:eastAsia="Arial" w:hAnsi="Arial"/>
          <w:b/>
          <w:bCs/>
          <w:color w:val="16213E"/>
          <w:sz w:val="28"/>
          <w:szCs w:val="28"/>
        </w:rPr>
        <w:t xml:space="preserve">2.2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71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 → 1</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Every observation is a novel structure. Graph is exploring.</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 → 0</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All observations repeat known shapes. Graph is converging.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ΔC &gt;&gt; 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Sudden homogenization. Governance spike. Likely forbidden motif found.</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ΔC &lt;&lt; 0</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Structural diversification. New patterns emerging.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ΔC ≈ 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Stable. Structural diversity not changing.</w:t>
            </w:r>
          </w:p>
        </w:tc>
      </w:tr>
    </w:tbl>
    <w:p>
      <w:pPr>
        <w:spacing w:before="0" w:after="0" w:line="120"/>
      </w:pPr>
    </w:p>
    <w:p>
      <w:pPr>
        <w:pStyle w:val="Heading2"/>
        <w:spacing w:before="320" w:after="80"/>
      </w:pPr>
      <w:r>
        <w:rPr>
          <w:rFonts w:ascii="Arial" w:cs="Arial" w:eastAsia="Arial" w:hAnsi="Arial"/>
          <w:b/>
          <w:bCs/>
          <w:color w:val="16213E"/>
          <w:sz w:val="28"/>
          <w:szCs w:val="28"/>
        </w:rPr>
        <w:t xml:space="preserve">2.3  Compression Spike</w:t>
      </w:r>
    </w:p>
    <w:p>
      <w:pPr>
        <w:spacing w:before="60" w:after="100"/>
      </w:pPr>
      <w:r>
        <w:rPr>
          <w:rFonts w:ascii="Arial" w:cs="Arial" w:eastAsia="Arial" w:hAnsi="Arial"/>
          <w:color w:val="111111"/>
          <w:sz w:val="22"/>
          <w:szCs w:val="22"/>
        </w:rPr>
        <w:t xml:space="preserve">The governance layer watches for positive deltas exceeding a threshold:</w:t>
      </w:r>
    </w:p>
    <w:p>
      <w:pPr>
        <w:spacing w:before="30" w:after="30"/>
        <w:ind w:left="1080"/>
      </w:pPr>
      <w:r>
        <w:rPr>
          <w:rFonts w:ascii="Courier New" w:cs="Courier New" w:eastAsia="Courier New" w:hAnsi="Courier New"/>
          <w:color w:val="0F3460"/>
          <w:sz w:val="20"/>
          <w:szCs w:val="20"/>
        </w:rPr>
        <w:t xml:space="preserve">ΔC(t) = C(t) - C(t-1)</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If ΔC(t) &gt; threshold (default 0.15):</w:t>
      </w:r>
    </w:p>
    <w:p>
      <w:pPr>
        <w:spacing w:before="30" w:after="30"/>
        <w:ind w:left="1080"/>
      </w:pPr>
      <w:r>
        <w:rPr>
          <w:rFonts w:ascii="Courier New" w:cs="Courier New" w:eastAsia="Courier New" w:hAnsi="Courier New"/>
          <w:color w:val="0F3460"/>
          <w:sz w:val="20"/>
          <w:szCs w:val="20"/>
        </w:rPr>
        <w:t xml:space="preserve">    Flag most prevalent motif at time t as FORBIDDEN</w:t>
      </w:r>
    </w:p>
    <w:p>
      <w:pPr>
        <w:spacing w:before="30" w:after="30"/>
        <w:ind w:left="1080"/>
      </w:pPr>
      <w:r>
        <w:rPr>
          <w:rFonts w:ascii="Courier New" w:cs="Courier New" w:eastAsia="Courier New" w:hAnsi="Courier New"/>
          <w:color w:val="0F3460"/>
          <w:sz w:val="20"/>
          <w:szCs w:val="20"/>
        </w:rPr>
        <w:t xml:space="preserve">    Record spike magnitude in forbidden table</w:t>
      </w:r>
    </w:p>
    <w:p>
      <w:pPr>
        <w:spacing w:before="60" w:after="100"/>
      </w:pPr>
      <w:r>
        <w:rPr>
          <w:rFonts w:ascii="Arial" w:cs="Arial" w:eastAsia="Arial" w:hAnsi="Arial"/>
          <w:color w:val="111111"/>
          <w:sz w:val="22"/>
          <w:szCs w:val="22"/>
        </w:rPr>
        <w:t xml:space="preserve">The spike threshold is tunable. Too low: noise pollutes the forbidden table. Too high: genuine structural edges are missed.</w:t>
      </w:r>
    </w:p>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3. Shannon Entropy of the Motif Distribution</w:t>
      </w:r>
    </w:p>
    <w:p>
      <w:pPr>
        <w:pStyle w:val="Heading2"/>
        <w:spacing w:before="320" w:after="80"/>
      </w:pPr>
      <w:r>
        <w:rPr>
          <w:rFonts w:ascii="Arial" w:cs="Arial" w:eastAsia="Arial" w:hAnsi="Arial"/>
          <w:b/>
          <w:bCs/>
          <w:color w:val="16213E"/>
          <w:sz w:val="28"/>
          <w:szCs w:val="28"/>
        </w:rPr>
        <w:t xml:space="preserve">3.1  Definition</w:t>
      </w:r>
    </w:p>
    <w:p>
      <w:pPr>
        <w:spacing w:before="60" w:after="100"/>
      </w:pPr>
      <w:r>
        <w:rPr>
          <w:rFonts w:ascii="Arial" w:cs="Arial" w:eastAsia="Arial" w:hAnsi="Arial"/>
          <w:color w:val="111111"/>
          <w:sz w:val="22"/>
          <w:szCs w:val="22"/>
        </w:rPr>
        <w:t xml:space="preserve">Let p_i be the empirical probability of motif i:</w:t>
      </w:r>
    </w:p>
    <w:p>
      <w:pPr>
        <w:spacing w:before="30" w:after="30"/>
        <w:ind w:left="1080"/>
      </w:pPr>
      <w:r>
        <w:rPr>
          <w:rFonts w:ascii="Courier New" w:cs="Courier New" w:eastAsia="Courier New" w:hAnsi="Courier New"/>
          <w:color w:val="0F3460"/>
          <w:sz w:val="20"/>
          <w:szCs w:val="20"/>
        </w:rPr>
        <w:t xml:space="preserve">p_i = count(motif_i) / T</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H = -Σ_i  p_i · log(p_i)         (natural logarithm, units: nats)</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H ∈ [ 0,  log(S) ]</w:t>
      </w:r>
    </w:p>
    <w:p>
      <w:pPr>
        <w:spacing w:before="0" w:after="0" w:line="120"/>
      </w:pPr>
    </w:p>
    <w:p>
      <w:pPr>
        <w:pStyle w:val="Heading2"/>
        <w:spacing w:before="320" w:after="80"/>
      </w:pPr>
      <w:r>
        <w:rPr>
          <w:rFonts w:ascii="Arial" w:cs="Arial" w:eastAsia="Arial" w:hAnsi="Arial"/>
          <w:b/>
          <w:bCs/>
          <w:color w:val="16213E"/>
          <w:sz w:val="28"/>
          <w:szCs w:val="28"/>
        </w:rPr>
        <w:t xml:space="preserve">3.2  Interpretation</w:t>
      </w:r>
    </w:p>
    <w:p>
      <w:pPr>
        <w:spacing w:before="60" w:after="100"/>
      </w:pPr>
      <w:r>
        <w:rPr>
          <w:rFonts w:ascii="Arial" w:cs="Arial" w:eastAsia="Arial" w:hAnsi="Arial"/>
          <w:color w:val="111111"/>
          <w:sz w:val="22"/>
          <w:szCs w:val="22"/>
        </w:rPr>
        <w:t xml:space="preserve">C and H are complementary. They must be read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71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 high, H high</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Many distinct shapes, evenly distributed. Open exploration.</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 high, H low</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Many shapes but one dominates. Early structural bias.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 low, H low</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Few shapes, one dominates. Strong convergence. Table filling.</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 low, H high</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Few shapes, evenly spread. Structural lock-in.</w:t>
            </w:r>
          </w:p>
        </w:tc>
      </w:tr>
    </w:tbl>
    <w:p>
      <w:pPr>
        <w:spacing w:before="0" w:after="0" w:line="120"/>
      </w:pPr>
    </w:p>
    <w:p>
      <w:pPr>
        <w:pBdr>
          <w:left w:val="thick" w:color="1A6B3C" w:sz="16" w:space="4"/>
        </w:pBdr>
        <w:spacing w:before="120" w:after="120"/>
        <w:ind w:left="360"/>
      </w:pPr>
      <w:r>
        <w:rPr>
          <w:rFonts w:ascii="Arial" w:cs="Arial" w:eastAsia="Arial" w:hAnsi="Arial"/>
          <w:b/>
          <w:bCs/>
          <w:color w:val="1A6B3C"/>
          <w:sz w:val="20"/>
          <w:szCs w:val="20"/>
        </w:rPr>
        <w:t xml:space="preserve">NOTE: </w:t>
      </w:r>
      <w:r>
        <w:rPr>
          <w:rFonts w:ascii="Arial" w:cs="Arial" w:eastAsia="Arial" w:hAnsi="Arial"/>
          <w:color w:val="111111"/>
          <w:sz w:val="20"/>
          <w:szCs w:val="20"/>
        </w:rPr>
        <w:t xml:space="preserve">Entropy falling is not failure. It is the sound of the table filling in.</w:t>
      </w:r>
    </w:p>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4. Semantic Compression and Mismatch</w:t>
      </w:r>
    </w:p>
    <w:p>
      <w:pPr>
        <w:spacing w:before="60" w:after="100"/>
      </w:pPr>
      <w:r>
        <w:rPr>
          <w:rFonts w:ascii="Arial" w:cs="Arial" w:eastAsia="Arial" w:hAnsi="Arial"/>
          <w:color w:val="111111"/>
          <w:sz w:val="22"/>
          <w:szCs w:val="22"/>
        </w:rPr>
        <w:t xml:space="preserve">Structural compression ignores node concepts and edge relation types. Semantic compression adds them, creating a richer motif vocabulary.</w:t>
      </w:r>
    </w:p>
    <w:p>
      <w:pPr>
        <w:spacing w:before="0" w:after="0" w:line="120"/>
      </w:pPr>
    </w:p>
    <w:p>
      <w:pPr>
        <w:pStyle w:val="Heading2"/>
        <w:spacing w:before="320" w:after="80"/>
      </w:pPr>
      <w:r>
        <w:rPr>
          <w:rFonts w:ascii="Arial" w:cs="Arial" w:eastAsia="Arial" w:hAnsi="Arial"/>
          <w:b/>
          <w:bCs/>
          <w:color w:val="16213E"/>
          <w:sz w:val="28"/>
          <w:szCs w:val="28"/>
        </w:rPr>
        <w:t xml:space="preserve">4.1  Semantic Signature</w:t>
      </w:r>
    </w:p>
    <w:p>
      <w:pPr>
        <w:spacing w:before="30" w:after="30"/>
        <w:ind w:left="1080"/>
      </w:pPr>
      <w:r>
        <w:rPr>
          <w:rFonts w:ascii="Courier New" w:cs="Courier New" w:eastAsia="Courier New" w:hAnsi="Courier New"/>
          <w:color w:val="0F3460"/>
          <w:sz w:val="20"/>
          <w:szCs w:val="20"/>
        </w:rPr>
        <w:t xml:space="preserve">sem_sig(G) = canon_sig(G)  +  "|"  +  sorted_concepts  +  "|"  +  sorted_relations</w:t>
      </w:r>
    </w:p>
    <w:p>
      <w:pPr>
        <w:spacing w:before="60" w:after="100"/>
      </w:pPr>
      <w:r>
        <w:rPr>
          <w:rFonts w:ascii="Arial" w:cs="Arial" w:eastAsia="Arial" w:hAnsi="Arial"/>
          <w:color w:val="111111"/>
          <w:sz w:val="22"/>
          <w:szCs w:val="22"/>
        </w:rPr>
        <w:t xml:space="preserve">Two structurally isomorphic subgraphs carrying different concepts or relation types are distinct semantic motifs. The sorting ensures the signature is invariant to which specific node position each concept occupies within the same structure.</w:t>
      </w:r>
    </w:p>
    <w:p>
      <w:pPr>
        <w:spacing w:before="0" w:after="0" w:line="120"/>
      </w:pPr>
    </w:p>
    <w:p>
      <w:pPr>
        <w:pStyle w:val="Heading2"/>
        <w:spacing w:before="320" w:after="80"/>
      </w:pPr>
      <w:r>
        <w:rPr>
          <w:rFonts w:ascii="Arial" w:cs="Arial" w:eastAsia="Arial" w:hAnsi="Arial"/>
          <w:b/>
          <w:bCs/>
          <w:color w:val="16213E"/>
          <w:sz w:val="28"/>
          <w:szCs w:val="28"/>
        </w:rPr>
        <w:t xml:space="preserve">4.2  Mismatch</w:t>
      </w:r>
    </w:p>
    <w:p>
      <w:pPr>
        <w:spacing w:before="30" w:after="30"/>
        <w:ind w:left="1080"/>
      </w:pPr>
      <w:r>
        <w:rPr>
          <w:rFonts w:ascii="Courier New" w:cs="Courier New" w:eastAsia="Courier New" w:hAnsi="Courier New"/>
          <w:color w:val="0F3460"/>
          <w:sz w:val="20"/>
          <w:szCs w:val="20"/>
        </w:rPr>
        <w:t xml:space="preserve">C_struct = S_struct / T        structural compression</w:t>
      </w:r>
    </w:p>
    <w:p>
      <w:pPr>
        <w:spacing w:before="30" w:after="30"/>
        <w:ind w:left="1080"/>
      </w:pPr>
      <w:r>
        <w:rPr>
          <w:rFonts w:ascii="Courier New" w:cs="Courier New" w:eastAsia="Courier New" w:hAnsi="Courier New"/>
          <w:color w:val="0F3460"/>
          <w:sz w:val="20"/>
          <w:szCs w:val="20"/>
        </w:rPr>
        <w:t xml:space="preserve">C_sem    = S_sem    / T        semantic compression</w:t>
      </w:r>
    </w:p>
    <w:p>
      <w:pPr>
        <w:spacing w:before="30" w:after="30"/>
        <w:ind w:left="1080"/>
      </w:pPr>
      <w:r>
        <w:rPr>
          <w:rFonts w:ascii="Courier New" w:cs="Courier New" w:eastAsia="Courier New" w:hAnsi="Courier New"/>
          <w:color w:val="0F3460"/>
          <w:sz w:val="20"/>
          <w:szCs w:val="20"/>
        </w:rPr>
        <w:t xml:space="preserve">Δ         = |C_struct - C_sem|   mismatch   Δ ∈ [0, 1]</w:t>
      </w:r>
    </w:p>
    <w:p>
      <w:pPr>
        <w:spacing w:before="0" w:after="0" w:line="120"/>
      </w:pPr>
    </w:p>
    <w:p>
      <w:pPr>
        <w:pStyle w:val="Heading2"/>
        <w:spacing w:before="320" w:after="80"/>
      </w:pPr>
      <w:r>
        <w:rPr>
          <w:rFonts w:ascii="Arial" w:cs="Arial" w:eastAsia="Arial" w:hAnsi="Arial"/>
          <w:b/>
          <w:bCs/>
          <w:color w:val="16213E"/>
          <w:sz w:val="28"/>
          <w:szCs w:val="28"/>
        </w:rPr>
        <w:t xml:space="preserve">4.3  Mismatch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C_struct</w:t>
            </w:r>
          </w:p>
        </w:tc>
        <w:tc>
          <w:tcPr>
            <w:tcW w:type="dxa" w:w="14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C_sem</w:t>
            </w:r>
          </w:p>
        </w:tc>
        <w:tc>
          <w:tcPr>
            <w:tcW w:type="dxa" w:w="65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High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Topology converging, concepts diverse. Structure ahead of meaning. HEALTHY.</w:t>
            </w:r>
          </w:p>
        </w:tc>
      </w:tr>
      <w:tr>
        <w:tc>
          <w:tcPr>
            <w:tcW w:type="dxa" w:w="14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High</w:t>
            </w:r>
          </w:p>
        </w:tc>
        <w:tc>
          <w:tcPr>
            <w:tcW w:type="dxa" w:w="14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Low</w:t>
            </w:r>
          </w:p>
        </w:tc>
        <w:tc>
          <w:tcPr>
            <w:tcW w:type="dxa" w:w="65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Concepts clustering before topology settles. Meaning forced. WARNING.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Both 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Both low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Structure and meaning converging together. Coherent settlement.</w:t>
            </w:r>
          </w:p>
        </w:tc>
      </w:tr>
    </w:tbl>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5. Sampling Strategy and Frontier Bias</w:t>
      </w:r>
    </w:p>
    <w:p>
      <w:pPr>
        <w:pStyle w:val="Heading2"/>
        <w:spacing w:before="320" w:after="80"/>
      </w:pPr>
      <w:r>
        <w:rPr>
          <w:rFonts w:ascii="Arial" w:cs="Arial" w:eastAsia="Arial" w:hAnsi="Arial"/>
          <w:b/>
          <w:bCs/>
          <w:color w:val="16213E"/>
          <w:sz w:val="28"/>
          <w:szCs w:val="28"/>
        </w:rPr>
        <w:t xml:space="preserve">5.1  Full Census Cost</w:t>
      </w:r>
    </w:p>
    <w:p>
      <w:pPr>
        <w:spacing w:before="60" w:after="100"/>
      </w:pPr>
      <w:r>
        <w:rPr>
          <w:rFonts w:ascii="Arial" w:cs="Arial" w:eastAsia="Arial" w:hAnsi="Arial"/>
          <w:color w:val="111111"/>
          <w:sz w:val="22"/>
          <w:szCs w:val="22"/>
        </w:rPr>
        <w:t xml:space="preserve">Exact motif census over all k-subgraphs of an n-node graph:</w:t>
      </w:r>
    </w:p>
    <w:p>
      <w:pPr>
        <w:spacing w:before="30" w:after="30"/>
        <w:ind w:left="1080"/>
      </w:pPr>
      <w:r>
        <w:rPr>
          <w:rFonts w:ascii="Courier New" w:cs="Courier New" w:eastAsia="Courier New" w:hAnsi="Courier New"/>
          <w:color w:val="0F3460"/>
          <w:sz w:val="20"/>
          <w:szCs w:val="20"/>
        </w:rPr>
        <w:t xml:space="preserve">C(n, k) = n! / (k! · (n-k)!)       combinations</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n=100, k=3:       161,700 subgraphs   — manageable</w:t>
      </w:r>
    </w:p>
    <w:p>
      <w:pPr>
        <w:spacing w:before="30" w:after="30"/>
        <w:ind w:left="1080"/>
      </w:pPr>
      <w:r>
        <w:rPr>
          <w:rFonts w:ascii="Courier New" w:cs="Courier New" w:eastAsia="Courier New" w:hAnsi="Courier New"/>
          <w:color w:val="0F3460"/>
          <w:sz w:val="20"/>
          <w:szCs w:val="20"/>
        </w:rPr>
        <w:t xml:space="preserve">n=500, k=3:    20,708,500 subgraphs   — too slow per epoch</w:t>
      </w:r>
    </w:p>
    <w:p>
      <w:pPr>
        <w:spacing w:before="30" w:after="30"/>
        <w:ind w:left="1080"/>
      </w:pPr>
      <w:r>
        <w:rPr>
          <w:rFonts w:ascii="Courier New" w:cs="Courier New" w:eastAsia="Courier New" w:hAnsi="Courier New"/>
          <w:color w:val="0F3460"/>
          <w:sz w:val="20"/>
          <w:szCs w:val="20"/>
        </w:rPr>
        <w:t xml:space="preserve">n=1000, k=3:  166,167,000 subgraphs   — completely intractable</w:t>
      </w:r>
    </w:p>
    <w:p>
      <w:pPr>
        <w:spacing w:before="0" w:after="0" w:line="120"/>
      </w:pPr>
    </w:p>
    <w:p>
      <w:pPr>
        <w:pStyle w:val="Heading2"/>
        <w:spacing w:before="320" w:after="80"/>
      </w:pPr>
      <w:r>
        <w:rPr>
          <w:rFonts w:ascii="Arial" w:cs="Arial" w:eastAsia="Arial" w:hAnsi="Arial"/>
          <w:b/>
          <w:bCs/>
          <w:color w:val="16213E"/>
          <w:sz w:val="28"/>
          <w:szCs w:val="28"/>
        </w:rPr>
        <w:t xml:space="preserve">5.2  Frontier Sampling</w:t>
      </w:r>
    </w:p>
    <w:p>
      <w:pPr>
        <w:spacing w:before="60" w:after="100"/>
      </w:pPr>
      <w:r>
        <w:rPr>
          <w:rFonts w:ascii="Arial" w:cs="Arial" w:eastAsia="Arial" w:hAnsi="Arial"/>
          <w:color w:val="111111"/>
          <w:sz w:val="22"/>
          <w:szCs w:val="22"/>
        </w:rPr>
        <w:t xml:space="preserve">We sample the W most recently introduced nodes (the active frontier) rather than the full graph:</w:t>
      </w:r>
    </w:p>
    <w:p>
      <w:pPr>
        <w:spacing w:before="30" w:after="30"/>
        <w:ind w:left="1080"/>
      </w:pPr>
      <w:r>
        <w:rPr>
          <w:rFonts w:ascii="Courier New" w:cs="Courier New" w:eastAsia="Courier New" w:hAnsi="Courier New"/>
          <w:color w:val="0F3460"/>
          <w:sz w:val="20"/>
          <w:szCs w:val="20"/>
        </w:rPr>
        <w:t xml:space="preserve">Frontier F = { W most recent nodes by insertion order }</w:t>
      </w:r>
    </w:p>
    <w:p>
      <w:pPr>
        <w:spacing w:before="30" w:after="30"/>
        <w:ind w:left="1080"/>
      </w:pPr>
      <w:r>
        <w:rPr>
          <w:rFonts w:ascii="Courier New" w:cs="Courier New" w:eastAsia="Courier New" w:hAnsi="Courier New"/>
          <w:color w:val="0F3460"/>
          <w:sz w:val="20"/>
          <w:szCs w:val="20"/>
        </w:rPr>
        <w:t xml:space="preserve">Cost per epoch = C(W, k) = O(W^k / k!)     independent of total n</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For W=30, k=3:   C(30,3) = 4,060 subgraphs   — fast</w:t>
      </w:r>
    </w:p>
    <w:p>
      <w:pPr>
        <w:spacing w:before="0" w:after="0" w:line="120"/>
      </w:pPr>
    </w:p>
    <w:p>
      <w:pPr>
        <w:pStyle w:val="Heading2"/>
        <w:spacing w:before="320" w:after="80"/>
      </w:pPr>
      <w:r>
        <w:rPr>
          <w:rFonts w:ascii="Arial" w:cs="Arial" w:eastAsia="Arial" w:hAnsi="Arial"/>
          <w:b/>
          <w:bCs/>
          <w:color w:val="16213E"/>
          <w:sz w:val="28"/>
          <w:szCs w:val="28"/>
        </w:rPr>
        <w:t xml:space="preserve">5.3  Theoretical Justification</w:t>
      </w:r>
    </w:p>
    <w:p>
      <w:pPr>
        <w:spacing w:before="60" w:after="100"/>
      </w:pPr>
      <w:r>
        <w:rPr>
          <w:rFonts w:ascii="Arial" w:cs="Arial" w:eastAsia="Arial" w:hAnsi="Arial"/>
          <w:color w:val="111111"/>
          <w:sz w:val="22"/>
          <w:szCs w:val="22"/>
        </w:rPr>
        <w:t xml:space="preserve">Structural change concentrates at the frontier. The settled interior changes slowly and contributes to the baseline, not the derivative. What the governance layer needs is the derivative signal ∂C/∂t, not C itself. Frontier sampling maximises information per compute cycle by concentrating observations on the region of highest structural flux.</w:t>
      </w:r>
    </w:p>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6. Laplacian Energy Minimization for Hole Settling</w:t>
      </w:r>
    </w:p>
    <w:p>
      <w:pPr>
        <w:spacing w:before="60" w:after="100"/>
      </w:pPr>
      <w:r>
        <w:rPr>
          <w:rFonts w:ascii="Arial" w:cs="Arial" w:eastAsia="Arial" w:hAnsi="Arial"/>
          <w:color w:val="111111"/>
          <w:sz w:val="22"/>
          <w:szCs w:val="22"/>
        </w:rPr>
        <w:t xml:space="preserve">The previous settler.py sampled 12 random concepts and picked the lowest scorer. This is not energy minimization — it is a local heuristic over a tiny random draw. The candidate that "settled" was often whatever happened to be in the random sample, not what the topology demanded.</w:t>
      </w:r>
    </w:p>
    <w:p>
      <w:pPr>
        <w:spacing w:before="0" w:after="0" w:line="120"/>
      </w:pPr>
    </w:p>
    <w:p>
      <w:pPr>
        <w:pBdr>
          <w:left w:val="thick" w:color="1A6B3C" w:sz="16" w:space="4"/>
        </w:pBdr>
        <w:spacing w:before="120" w:after="120"/>
        <w:ind w:left="360"/>
      </w:pPr>
      <w:r>
        <w:rPr>
          <w:rFonts w:ascii="Arial" w:cs="Arial" w:eastAsia="Arial" w:hAnsi="Arial"/>
          <w:b/>
          <w:bCs/>
          <w:color w:val="1A6B3C"/>
          <w:sz w:val="20"/>
          <w:szCs w:val="20"/>
        </w:rPr>
        <w:t xml:space="preserve">REPLACED: </w:t>
      </w:r>
      <w:r>
        <w:rPr>
          <w:rFonts w:ascii="Arial" w:cs="Arial" w:eastAsia="Arial" w:hAnsi="Arial"/>
          <w:color w:val="111111"/>
          <w:sz w:val="20"/>
          <w:szCs w:val="20"/>
        </w:rPr>
        <w:t xml:space="preserve">Random sampling of 12 candidates replaced with exhaustive scoring of all 84 vocabulary concepts using a principled energy function.</w:t>
      </w:r>
    </w:p>
    <w:p>
      <w:pPr>
        <w:spacing w:before="0" w:after="0" w:line="120"/>
      </w:pPr>
    </w:p>
    <w:p>
      <w:pPr>
        <w:pStyle w:val="Heading2"/>
        <w:spacing w:before="320" w:after="80"/>
      </w:pPr>
      <w:r>
        <w:rPr>
          <w:rFonts w:ascii="Arial" w:cs="Arial" w:eastAsia="Arial" w:hAnsi="Arial"/>
          <w:b/>
          <w:bCs/>
          <w:color w:val="16213E"/>
          <w:sz w:val="28"/>
          <w:szCs w:val="28"/>
        </w:rPr>
        <w:t xml:space="preserve">6.1  The Graph Laplacian</w:t>
      </w:r>
    </w:p>
    <w:p>
      <w:pPr>
        <w:spacing w:before="60" w:after="100"/>
      </w:pPr>
      <w:r>
        <w:rPr>
          <w:rFonts w:ascii="Arial" w:cs="Arial" w:eastAsia="Arial" w:hAnsi="Arial"/>
          <w:color w:val="111111"/>
          <w:sz w:val="22"/>
          <w:szCs w:val="22"/>
        </w:rPr>
        <w:t xml:space="preserve">For a weighted directed graph with weight matrix W:</w:t>
      </w:r>
    </w:p>
    <w:p>
      <w:pPr>
        <w:spacing w:before="30" w:after="30"/>
        <w:ind w:left="1080"/>
      </w:pPr>
      <w:r>
        <w:rPr>
          <w:rFonts w:ascii="Courier New" w:cs="Courier New" w:eastAsia="Courier New" w:hAnsi="Courier New"/>
          <w:color w:val="0F3460"/>
          <w:sz w:val="20"/>
          <w:szCs w:val="20"/>
        </w:rPr>
        <w:t xml:space="preserve">D_ii = Σ_j  w_ij               (out-degree, sum of outgoing weights)</w:t>
      </w:r>
    </w:p>
    <w:p>
      <w:pPr>
        <w:spacing w:before="30" w:after="30"/>
        <w:ind w:left="1080"/>
      </w:pPr>
      <w:r>
        <w:rPr>
          <w:rFonts w:ascii="Courier New" w:cs="Courier New" w:eastAsia="Courier New" w:hAnsi="Courier New"/>
          <w:color w:val="0F3460"/>
          <w:sz w:val="20"/>
          <w:szCs w:val="20"/>
        </w:rPr>
        <w:t xml:space="preserve">A_ij = w_ij                      (adjacency with weights)</w:t>
      </w:r>
    </w:p>
    <w:p>
      <w:pPr>
        <w:spacing w:before="30" w:after="30"/>
        <w:ind w:left="1080"/>
      </w:pPr>
      <w:r>
        <w:rPr>
          <w:rFonts w:ascii="Courier New" w:cs="Courier New" w:eastAsia="Courier New" w:hAnsi="Courier New"/>
          <w:color w:val="0F3460"/>
          <w:sz w:val="20"/>
          <w:szCs w:val="20"/>
        </w:rPr>
        <w:t xml:space="preserve">L    = D - A                     (graph Laplacian)</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Laplacian quadratic form:</w:t>
      </w:r>
    </w:p>
    <w:p>
      <w:pPr>
        <w:spacing w:before="30" w:after="30"/>
        <w:ind w:left="1080"/>
      </w:pPr>
      <w:r>
        <w:rPr>
          <w:rFonts w:ascii="Courier New" w:cs="Courier New" w:eastAsia="Courier New" w:hAnsi="Courier New"/>
          <w:color w:val="0F3460"/>
          <w:sz w:val="20"/>
          <w:szCs w:val="20"/>
        </w:rPr>
        <w:t xml:space="preserve">E(x) = xᵀ L x = Σ_{(i,j)∈E}  w_ij · (x_i - x_j)²</w:t>
      </w:r>
    </w:p>
    <w:p>
      <w:pPr>
        <w:spacing w:before="60" w:after="100"/>
      </w:pPr>
      <w:r>
        <w:rPr>
          <w:rFonts w:ascii="Arial" w:cs="Arial" w:eastAsia="Arial" w:hAnsi="Arial"/>
          <w:color w:val="111111"/>
          <w:sz w:val="22"/>
          <w:szCs w:val="22"/>
        </w:rPr>
        <w:t xml:space="preserve">E(x) is the smoothness energy of signal x over the graph — the sum of squared differences between connected nodes, weighted by edge strength. Minimizing E(x) finds the assignment that varies least across edges.</w:t>
      </w:r>
    </w:p>
    <w:p>
      <w:pPr>
        <w:spacing w:before="0" w:after="0" w:line="120"/>
      </w:pPr>
    </w:p>
    <w:p>
      <w:pPr>
        <w:pStyle w:val="Heading2"/>
        <w:spacing w:before="320" w:after="80"/>
      </w:pPr>
      <w:r>
        <w:rPr>
          <w:rFonts w:ascii="Arial" w:cs="Arial" w:eastAsia="Arial" w:hAnsi="Arial"/>
          <w:b/>
          <w:bCs/>
          <w:color w:val="16213E"/>
          <w:sz w:val="28"/>
          <w:szCs w:val="28"/>
        </w:rPr>
        <w:t xml:space="preserve">6.2  Settling Energy per Candidate</w:t>
      </w:r>
    </w:p>
    <w:p>
      <w:pPr>
        <w:spacing w:before="60" w:after="100"/>
      </w:pPr>
      <w:r>
        <w:rPr>
          <w:rFonts w:ascii="Arial" w:cs="Arial" w:eastAsia="Arial" w:hAnsi="Arial"/>
          <w:color w:val="111111"/>
          <w:sz w:val="22"/>
          <w:szCs w:val="22"/>
        </w:rPr>
        <w:t xml:space="preserve">To fill a hole at position (src, dst), we score each candidate concept c against the structural demands of the local neighborhood N(src, dst):</w:t>
      </w:r>
    </w:p>
    <w:p>
      <w:pPr>
        <w:spacing w:before="30" w:after="30"/>
        <w:ind w:left="1080"/>
      </w:pPr>
      <w:r>
        <w:rPr>
          <w:rFonts w:ascii="Courier New" w:cs="Courier New" w:eastAsia="Courier New" w:hAnsi="Courier New"/>
          <w:color w:val="0F3460"/>
          <w:sz w:val="20"/>
          <w:szCs w:val="20"/>
        </w:rPr>
        <w:t xml:space="preserve">E(c) = Σ_{v ∈ N}  w(rel_type) · d(c, v)²</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where:</w:t>
      </w:r>
    </w:p>
    <w:p>
      <w:pPr>
        <w:spacing w:before="30" w:after="30"/>
        <w:ind w:left="1080"/>
      </w:pPr>
      <w:r>
        <w:rPr>
          <w:rFonts w:ascii="Courier New" w:cs="Courier New" w:eastAsia="Courier New" w:hAnsi="Courier New"/>
          <w:color w:val="0F3460"/>
          <w:sz w:val="20"/>
          <w:szCs w:val="20"/>
        </w:rPr>
        <w:t xml:space="preserve">  w(rel_type)  = structural weight of the dominant relation type</w:t>
      </w:r>
    </w:p>
    <w:p>
      <w:pPr>
        <w:spacing w:before="30" w:after="30"/>
        <w:ind w:left="1080"/>
      </w:pPr>
      <w:r>
        <w:rPr>
          <w:rFonts w:ascii="Courier New" w:cs="Courier New" w:eastAsia="Courier New" w:hAnsi="Courier New"/>
          <w:color w:val="0F3460"/>
          <w:sz w:val="20"/>
          <w:szCs w:val="20"/>
        </w:rPr>
        <w:t xml:space="preserve">                 (from RELATION_WEIGHTS in semantics.py)</w:t>
      </w:r>
    </w:p>
    <w:p>
      <w:pPr>
        <w:spacing w:before="30" w:after="30"/>
        <w:ind w:left="1080"/>
      </w:pPr>
      <w:r>
        <w:rPr>
          <w:rFonts w:ascii="Courier New" w:cs="Courier New" w:eastAsia="Courier New" w:hAnsi="Courier New"/>
          <w:color w:val="0F3460"/>
          <w:sz w:val="20"/>
          <w:szCs w:val="20"/>
        </w:rPr>
        <w:t xml:space="preserve">  d(c, v)      = deterministic semantic distance between concept c</w:t>
      </w:r>
    </w:p>
    <w:p>
      <w:pPr>
        <w:spacing w:before="30" w:after="30"/>
        <w:ind w:left="1080"/>
      </w:pPr>
      <w:r>
        <w:rPr>
          <w:rFonts w:ascii="Courier New" w:cs="Courier New" w:eastAsia="Courier New" w:hAnsi="Courier New"/>
          <w:color w:val="0F3460"/>
          <w:sz w:val="20"/>
          <w:szCs w:val="20"/>
        </w:rPr>
        <w:t xml:space="preserve">                 and node v's concept</w:t>
      </w:r>
    </w:p>
    <w:p>
      <w:pPr>
        <w:spacing w:before="0" w:after="0" w:line="120"/>
      </w:pPr>
    </w:p>
    <w:p>
      <w:pPr>
        <w:spacing w:before="60" w:after="100"/>
      </w:pPr>
      <w:r>
        <w:rPr>
          <w:rFonts w:ascii="Arial" w:cs="Arial" w:eastAsia="Arial" w:hAnsi="Arial"/>
          <w:color w:val="111111"/>
          <w:sz w:val="22"/>
          <w:szCs w:val="22"/>
        </w:rPr>
        <w:t xml:space="preserve">The energy is normalized by neighborhood size so that larger neighborhoods do not automatically produce higher energy:</w:t>
      </w:r>
    </w:p>
    <w:p>
      <w:pPr>
        <w:spacing w:before="30" w:after="30"/>
        <w:ind w:left="1080"/>
      </w:pPr>
      <w:r>
        <w:rPr>
          <w:rFonts w:ascii="Courier New" w:cs="Courier New" w:eastAsia="Courier New" w:hAnsi="Courier New"/>
          <w:color w:val="0F3460"/>
          <w:sz w:val="20"/>
          <w:szCs w:val="20"/>
        </w:rPr>
        <w:t xml:space="preserve">E_normalized(c) = E(c) / |N|</w:t>
      </w:r>
    </w:p>
    <w:p>
      <w:pPr>
        <w:spacing w:before="0" w:after="0" w:line="120"/>
      </w:pPr>
    </w:p>
    <w:p>
      <w:pPr>
        <w:pStyle w:val="Heading2"/>
        <w:spacing w:before="320" w:after="80"/>
      </w:pPr>
      <w:r>
        <w:rPr>
          <w:rFonts w:ascii="Arial" w:cs="Arial" w:eastAsia="Arial" w:hAnsi="Arial"/>
          <w:b/>
          <w:bCs/>
          <w:color w:val="16213E"/>
          <w:sz w:val="28"/>
          <w:szCs w:val="28"/>
        </w:rPr>
        <w:t xml:space="preserve">6.3  Semantic Distance Function</w:t>
      </w:r>
    </w:p>
    <w:p>
      <w:pPr>
        <w:spacing w:before="60" w:after="100"/>
      </w:pPr>
      <w:r>
        <w:rPr>
          <w:rFonts w:ascii="Arial" w:cs="Arial" w:eastAsia="Arial" w:hAnsi="Arial"/>
          <w:color w:val="111111"/>
          <w:sz w:val="22"/>
          <w:szCs w:val="22"/>
        </w:rPr>
        <w:t xml:space="preserve">The settler uses a deterministic (non-random) distance function so that E(c) is a stable objective across calls:</w:t>
      </w:r>
    </w:p>
    <w:p>
      <w:pPr>
        <w:spacing w:before="30" w:after="30"/>
        <w:ind w:left="1080"/>
      </w:pPr>
      <w:r>
        <w:rPr>
          <w:rFonts w:ascii="Courier New" w:cs="Courier New" w:eastAsia="Courier New" w:hAnsi="Courier New"/>
          <w:color w:val="0F3460"/>
          <w:sz w:val="20"/>
          <w:szCs w:val="20"/>
        </w:rPr>
        <w:t xml:space="preserve">d(a, b) = 0.0                       if concept_a == concept_b</w:t>
      </w:r>
    </w:p>
    <w:p>
      <w:pPr>
        <w:spacing w:before="30" w:after="30"/>
        <w:ind w:left="1080"/>
      </w:pPr>
      <w:r>
        <w:rPr>
          <w:rFonts w:ascii="Courier New" w:cs="Courier New" w:eastAsia="Courier New" w:hAnsi="Courier New"/>
          <w:color w:val="0F3460"/>
          <w:sz w:val="20"/>
          <w:szCs w:val="20"/>
        </w:rPr>
        <w:t xml:space="preserve">d(a, b) = 0.2                       if domain_a == domain_b</w:t>
      </w:r>
    </w:p>
    <w:p>
      <w:pPr>
        <w:spacing w:before="30" w:after="30"/>
        <w:ind w:left="1080"/>
      </w:pPr>
      <w:r>
        <w:rPr>
          <w:rFonts w:ascii="Courier New" w:cs="Courier New" w:eastAsia="Courier New" w:hAnsi="Courier New"/>
          <w:color w:val="0F3460"/>
          <w:sz w:val="20"/>
          <w:szCs w:val="20"/>
        </w:rPr>
        <w:t xml:space="preserve">d(a, b) = 0.4 + |idx_a - idx_b|/5  if domains differ</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Domain index order: physics(0), mathematics(1), biology(2),</w:t>
      </w:r>
    </w:p>
    <w:p>
      <w:pPr>
        <w:spacing w:before="30" w:after="30"/>
        <w:ind w:left="1080"/>
      </w:pPr>
      <w:r>
        <w:rPr>
          <w:rFonts w:ascii="Courier New" w:cs="Courier New" w:eastAsia="Courier New" w:hAnsi="Courier New"/>
          <w:color w:val="0F3460"/>
          <w:sz w:val="20"/>
          <w:szCs w:val="20"/>
        </w:rPr>
        <w:t xml:space="preserve">                    cognition(3), systems(4), information(5)</w:t>
      </w:r>
    </w:p>
    <w:p>
      <w:pPr>
        <w:spacing w:before="60" w:after="100"/>
      </w:pPr>
      <w:r>
        <w:rPr>
          <w:rFonts w:ascii="Arial" w:cs="Arial" w:eastAsia="Arial" w:hAnsi="Arial"/>
          <w:color w:val="111111"/>
          <w:sz w:val="22"/>
          <w:szCs w:val="22"/>
        </w:rPr>
        <w:t xml:space="preserve">The domain index difference is normalized over 5 (the maximum possible |idx_a - idx_b|), keeping d(a,b) in [0, 1].</w:t>
      </w:r>
    </w:p>
    <w:p>
      <w:pPr>
        <w:spacing w:before="0" w:after="0" w:line="120"/>
      </w:pPr>
    </w:p>
    <w:p>
      <w:pPr>
        <w:pStyle w:val="Heading2"/>
        <w:spacing w:before="320" w:after="80"/>
      </w:pPr>
      <w:r>
        <w:rPr>
          <w:rFonts w:ascii="Arial" w:cs="Arial" w:eastAsia="Arial" w:hAnsi="Arial"/>
          <w:b/>
          <w:bCs/>
          <w:color w:val="16213E"/>
          <w:sz w:val="28"/>
          <w:szCs w:val="28"/>
        </w:rPr>
        <w:t xml:space="preserve">6.4  Forbidden Penalty</w:t>
      </w:r>
    </w:p>
    <w:p>
      <w:pPr>
        <w:spacing w:before="60" w:after="100"/>
      </w:pPr>
      <w:r>
        <w:rPr>
          <w:rFonts w:ascii="Arial" w:cs="Arial" w:eastAsia="Arial" w:hAnsi="Arial"/>
          <w:color w:val="111111"/>
          <w:sz w:val="22"/>
          <w:szCs w:val="22"/>
        </w:rPr>
        <w:t xml:space="preserve">Forbidden motifs arise from over-homogeneous domain clustering. We penalize candidates that would recreate that condition:</w:t>
      </w:r>
    </w:p>
    <w:p>
      <w:pPr>
        <w:spacing w:before="30" w:after="30"/>
        <w:ind w:left="1080"/>
      </w:pPr>
      <w:r>
        <w:rPr>
          <w:rFonts w:ascii="Courier New" w:cs="Courier New" w:eastAsia="Courier New" w:hAnsi="Courier New"/>
          <w:color w:val="0F3460"/>
          <w:sz w:val="20"/>
          <w:szCs w:val="20"/>
        </w:rPr>
        <w:t xml:space="preserve">homogeneity(c, N) = count(n ∈ N where n.domain == c.domain) / |N|</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E_forbidden(c) = λ · I(forbidden_sigs non-empty) · homogeneity(c, N)</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λ = 0.35    (empirically calibrated)</w:t>
      </w:r>
    </w:p>
    <w:p>
      <w:pPr>
        <w:spacing w:before="0" w:after="0" w:line="120"/>
      </w:pPr>
    </w:p>
    <w:p>
      <w:pPr>
        <w:pStyle w:val="Heading2"/>
        <w:spacing w:before="320" w:after="80"/>
      </w:pPr>
      <w:r>
        <w:rPr>
          <w:rFonts w:ascii="Arial" w:cs="Arial" w:eastAsia="Arial" w:hAnsi="Arial"/>
          <w:b/>
          <w:bCs/>
          <w:color w:val="16213E"/>
          <w:sz w:val="28"/>
          <w:szCs w:val="28"/>
        </w:rPr>
        <w:t xml:space="preserve">6.5  Total Settling Energy</w:t>
      </w:r>
    </w:p>
    <w:p>
      <w:pPr>
        <w:spacing w:before="30" w:after="30"/>
        <w:ind w:left="1080"/>
      </w:pPr>
      <w:r>
        <w:rPr>
          <w:rFonts w:ascii="Courier New" w:cs="Courier New" w:eastAsia="Courier New" w:hAnsi="Courier New"/>
          <w:color w:val="0F3460"/>
          <w:sz w:val="20"/>
          <w:szCs w:val="20"/>
        </w:rPr>
        <w:t xml:space="preserve">E_total(c) = E_normalized(c) + E_forbidden(c)</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c* = argmin_{c ∈ Vocabulary}  E_total(c)</w:t>
      </w:r>
    </w:p>
    <w:p>
      <w:pPr>
        <w:spacing w:before="60" w:after="100"/>
      </w:pPr>
      <w:r>
        <w:rPr>
          <w:rFonts w:ascii="Arial" w:cs="Arial" w:eastAsia="Arial" w:hAnsi="Arial"/>
          <w:color w:val="111111"/>
          <w:sz w:val="22"/>
          <w:szCs w:val="22"/>
        </w:rPr>
        <w:t xml:space="preserve">The concept c* with minimum total energy is the one that settles. The vocabulary is small (84 concepts) so exhaustive search is cheap: O(84 × |N|) per hole.</w:t>
      </w:r>
    </w:p>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7. Convergence Detection</w:t>
      </w:r>
    </w:p>
    <w:p>
      <w:pPr>
        <w:spacing w:before="60" w:after="100"/>
      </w:pPr>
      <w:r>
        <w:rPr>
          <w:rFonts w:ascii="Arial" w:cs="Arial" w:eastAsia="Arial" w:hAnsi="Arial"/>
          <w:color w:val="111111"/>
          <w:sz w:val="22"/>
          <w:szCs w:val="22"/>
        </w:rPr>
        <w:t xml:space="preserve">The convergence detector was previously unconnected to the driver loop — it existed but was never called. It is now wired into every epoch.</w:t>
      </w:r>
    </w:p>
    <w:p>
      <w:pPr>
        <w:spacing w:before="0" w:after="0" w:line="120"/>
      </w:pPr>
    </w:p>
    <w:p>
      <w:pPr>
        <w:pStyle w:val="Heading2"/>
        <w:spacing w:before="320" w:after="80"/>
      </w:pPr>
      <w:r>
        <w:rPr>
          <w:rFonts w:ascii="Arial" w:cs="Arial" w:eastAsia="Arial" w:hAnsi="Arial"/>
          <w:b/>
          <w:bCs/>
          <w:color w:val="16213E"/>
          <w:sz w:val="28"/>
          <w:szCs w:val="28"/>
        </w:rPr>
        <w:t xml:space="preserve">7.1  Signals Tracked</w:t>
      </w:r>
    </w:p>
    <w:p>
      <w:pPr>
        <w:spacing w:before="30" w:after="30"/>
        <w:ind w:left="1080"/>
      </w:pPr>
      <w:r>
        <w:rPr>
          <w:rFonts w:ascii="Courier New" w:cs="Courier New" w:eastAsia="Courier New" w:hAnsi="Courier New"/>
          <w:color w:val="0F3460"/>
          <w:sz w:val="20"/>
          <w:szCs w:val="20"/>
        </w:rPr>
        <w:t xml:space="preserve">C(t)   = compression ratio at epoch t</w:t>
      </w:r>
    </w:p>
    <w:p>
      <w:pPr>
        <w:spacing w:before="30" w:after="30"/>
        <w:ind w:left="1080"/>
      </w:pPr>
      <w:r>
        <w:rPr>
          <w:rFonts w:ascii="Courier New" w:cs="Courier New" w:eastAsia="Courier New" w:hAnsi="Courier New"/>
          <w:color w:val="0F3460"/>
          <w:sz w:val="20"/>
          <w:szCs w:val="20"/>
        </w:rPr>
        <w:t xml:space="preserve">H(t)   = hole density = unfilled_holes / total_holes</w:t>
      </w:r>
    </w:p>
    <w:p>
      <w:pPr>
        <w:spacing w:before="30" w:after="30"/>
        <w:ind w:left="1080"/>
      </w:pPr>
      <w:r>
        <w:rPr>
          <w:rFonts w:ascii="Courier New" w:cs="Courier New" w:eastAsia="Courier New" w:hAnsi="Courier New"/>
          <w:color w:val="0F3460"/>
          <w:sz w:val="20"/>
          <w:szCs w:val="20"/>
        </w:rPr>
        <w:t xml:space="preserve">ΔC(t)  = C(t) - C(t-1)          first derivative of compression</w:t>
      </w:r>
    </w:p>
    <w:p>
      <w:pPr>
        <w:spacing w:before="30" w:after="30"/>
        <w:ind w:left="1080"/>
      </w:pPr>
      <w:r>
        <w:rPr>
          <w:rFonts w:ascii="Courier New" w:cs="Courier New" w:eastAsia="Courier New" w:hAnsi="Courier New"/>
          <w:color w:val="0F3460"/>
          <w:sz w:val="20"/>
          <w:szCs w:val="20"/>
        </w:rPr>
        <w:t xml:space="preserve">ΔH(t)  = H(t) - H(t-1)          first derivative of hole density</w:t>
      </w:r>
    </w:p>
    <w:p>
      <w:pPr>
        <w:spacing w:before="0" w:after="0" w:line="120"/>
      </w:pPr>
    </w:p>
    <w:p>
      <w:pPr>
        <w:pStyle w:val="Heading2"/>
        <w:spacing w:before="320" w:after="80"/>
      </w:pPr>
      <w:r>
        <w:rPr>
          <w:rFonts w:ascii="Arial" w:cs="Arial" w:eastAsia="Arial" w:hAnsi="Arial"/>
          <w:b/>
          <w:bCs/>
          <w:color w:val="16213E"/>
          <w:sz w:val="28"/>
          <w:szCs w:val="28"/>
        </w:rPr>
        <w:t xml:space="preserve">7.2  Convergence Criterion (Windowed Derivative Test)</w:t>
      </w:r>
    </w:p>
    <w:p>
      <w:pPr>
        <w:spacing w:before="60" w:after="100"/>
      </w:pPr>
      <w:r>
        <w:rPr>
          <w:rFonts w:ascii="Arial" w:cs="Arial" w:eastAsia="Arial" w:hAnsi="Arial"/>
          <w:color w:val="111111"/>
          <w:sz w:val="22"/>
          <w:szCs w:val="22"/>
        </w:rPr>
        <w:t xml:space="preserve">We estimate the mean absolute rate of change of compression over a rolling window of W epochs:</w:t>
      </w:r>
    </w:p>
    <w:p>
      <w:pPr>
        <w:spacing w:before="30" w:after="30"/>
        <w:ind w:left="1080"/>
      </w:pPr>
      <w:r>
        <w:rPr>
          <w:rFonts w:ascii="Courier New" w:cs="Courier New" w:eastAsia="Courier New" w:hAnsi="Courier New"/>
          <w:color w:val="0F3460"/>
          <w:sz w:val="20"/>
          <w:szCs w:val="20"/>
        </w:rPr>
        <w:t xml:space="preserve">mean_ΔC = (1/W) · Σ_{i=t-W+1}^{t}  |ΔC(i)|</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CONVERGING if:   mean_ΔC &lt; ε      (ε = convergence_threshold, default 0.01)</w:t>
      </w:r>
    </w:p>
    <w:p>
      <w:pPr>
        <w:spacing w:before="60" w:after="100"/>
      </w:pPr>
      <w:r>
        <w:rPr>
          <w:rFonts w:ascii="Arial" w:cs="Arial" w:eastAsia="Arial" w:hAnsi="Arial"/>
          <w:color w:val="111111"/>
          <w:sz w:val="22"/>
          <w:szCs w:val="22"/>
        </w:rPr>
        <w:t xml:space="preserve">Using mean absolute delta rather than the raw delta is more robust against single-epoch governance spikes.</w:t>
      </w:r>
    </w:p>
    <w:p>
      <w:pPr>
        <w:spacing w:before="0" w:after="0" w:line="120"/>
      </w:pPr>
    </w:p>
    <w:p>
      <w:pPr>
        <w:pStyle w:val="Heading2"/>
        <w:spacing w:before="320" w:after="80"/>
      </w:pPr>
      <w:r>
        <w:rPr>
          <w:rFonts w:ascii="Arial" w:cs="Arial" w:eastAsia="Arial" w:hAnsi="Arial"/>
          <w:b/>
          <w:bCs/>
          <w:color w:val="16213E"/>
          <w:sz w:val="28"/>
          <w:szCs w:val="28"/>
        </w:rPr>
        <w:t xml:space="preserve">7.3  Stability Classification</w:t>
      </w:r>
    </w:p>
    <w:p>
      <w:pPr>
        <w:spacing w:before="60" w:after="100"/>
      </w:pPr>
      <w:r>
        <w:rPr>
          <w:rFonts w:ascii="Arial" w:cs="Arial" w:eastAsia="Arial" w:hAnsi="Arial"/>
          <w:color w:val="111111"/>
          <w:sz w:val="22"/>
          <w:szCs w:val="22"/>
        </w:rPr>
        <w:t xml:space="preserve">From the HARDENING_SPEC, four stability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26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53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STABLE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mean_ΔC &lt; ε  AND  mean_ΔH &lt; 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Pressure stabilizing, holes filling. Healthy convergence.</w:t>
            </w:r>
          </w:p>
        </w:tc>
      </w:tr>
      <w:tr>
        <w:tc>
          <w:tcPr>
            <w:tcW w:type="dxa" w:w="14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DEADLOCKED</w:t>
            </w:r>
          </w:p>
        </w:tc>
        <w:tc>
          <w:tcPr>
            <w:tcW w:type="dxa" w:w="26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mean_ΔC &lt; ε  AND  mean_ΔH ≈ 0</w:t>
            </w:r>
          </w:p>
        </w:tc>
        <w:tc>
          <w:tcPr>
            <w:tcW w:type="dxa" w:w="53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Pressure flat, holes static. Structure frozen.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DIVERGENT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|ΔC(t)| &gt; divergence_threshold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Pressure increasing. Topology destabilizing.</w:t>
            </w:r>
          </w:p>
        </w:tc>
      </w:tr>
      <w:tr>
        <w:tc>
          <w:tcPr>
            <w:tcW w:type="dxa" w:w="14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OSCILLATORY</w:t>
            </w:r>
          </w:p>
        </w:tc>
        <w:tc>
          <w:tcPr>
            <w:tcW w:type="dxa" w:w="26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None of the above</w:t>
            </w:r>
          </w:p>
        </w:tc>
        <w:tc>
          <w:tcPr>
            <w:tcW w:type="dxa" w:w="53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Pressure cycling without clear direction.</w:t>
            </w:r>
          </w:p>
        </w:tc>
      </w:tr>
    </w:tbl>
    <w:p>
      <w:pPr>
        <w:spacing w:before="0" w:after="0" w:line="120"/>
      </w:pPr>
    </w:p>
    <w:p>
      <w:pPr>
        <w:pStyle w:val="Heading2"/>
        <w:spacing w:before="320" w:after="80"/>
      </w:pPr>
      <w:r>
        <w:rPr>
          <w:rFonts w:ascii="Arial" w:cs="Arial" w:eastAsia="Arial" w:hAnsi="Arial"/>
          <w:b/>
          <w:bCs/>
          <w:color w:val="16213E"/>
          <w:sz w:val="28"/>
          <w:szCs w:val="28"/>
        </w:rPr>
        <w:t xml:space="preserve">7.4  Oscillation Period Detection (Autocorrelation)</w:t>
      </w:r>
    </w:p>
    <w:p>
      <w:pPr>
        <w:spacing w:before="60" w:after="100"/>
      </w:pPr>
      <w:r>
        <w:rPr>
          <w:rFonts w:ascii="Arial" w:cs="Arial" w:eastAsia="Arial" w:hAnsi="Arial"/>
          <w:color w:val="111111"/>
          <w:sz w:val="22"/>
          <w:szCs w:val="22"/>
        </w:rPr>
        <w:t xml:space="preserve">For lag k, the normalized autocorrelation of the ΔC series:</w:t>
      </w:r>
    </w:p>
    <w:p>
      <w:pPr>
        <w:spacing w:before="30" w:after="30"/>
        <w:ind w:left="1080"/>
      </w:pPr>
      <w:r>
        <w:rPr>
          <w:rFonts w:ascii="Courier New" w:cs="Courier New" w:eastAsia="Courier New" w:hAnsi="Courier New"/>
          <w:color w:val="0F3460"/>
          <w:sz w:val="20"/>
          <w:szCs w:val="20"/>
        </w:rPr>
        <w:t xml:space="preserve">R(k) = [Σ_t ΔC(t) · ΔC(t-k)] / [Σ_t ΔC(t)²]</w:t>
      </w:r>
    </w:p>
    <w:p>
      <w:pPr>
        <w:spacing w:before="30" w:after="30"/>
        <w:ind w:left="1080"/>
      </w:pPr>
      <w:r>
        <w:rPr>
          <w:rFonts w:ascii="Courier New" w:cs="Courier New" w:eastAsia="Courier New" w:hAnsi="Courier New"/>
          <w:color w:val="0F3460"/>
          <w:sz w:val="20"/>
          <w:szCs w:val="20"/>
        </w:rPr>
        <w:t xml:space="preserve"/>
      </w:r>
    </w:p>
    <w:p>
      <w:pPr>
        <w:spacing w:before="30" w:after="30"/>
        <w:ind w:left="1080"/>
      </w:pPr>
      <w:r>
        <w:rPr>
          <w:rFonts w:ascii="Courier New" w:cs="Courier New" w:eastAsia="Courier New" w:hAnsi="Courier New"/>
          <w:color w:val="0F3460"/>
          <w:sz w:val="20"/>
          <w:szCs w:val="20"/>
        </w:rPr>
        <w:t xml:space="preserve">Oscillation period detected if:  R(k) &gt; 0.6  for some k ∈ [2, W/2]</w:t>
      </w:r>
    </w:p>
    <w:p>
      <w:pPr>
        <w:spacing w:before="60" w:after="100"/>
      </w:pPr>
      <w:r>
        <w:rPr>
          <w:rFonts w:ascii="Arial" w:cs="Arial" w:eastAsia="Arial" w:hAnsi="Arial"/>
          <w:color w:val="111111"/>
          <w:sz w:val="22"/>
          <w:szCs w:val="22"/>
        </w:rPr>
        <w:t xml:space="preserve">The autocorrelation is computed on the zero-meaned ΔC series. A peak at lag k indicates a periodic component with period k epochs.</w:t>
      </w:r>
    </w:p>
    <w:p>
      <w:pPr>
        <w:spacing w:before="0" w:after="0" w:line="120"/>
      </w:pPr>
    </w:p>
    <w:p>
      <w:pPr>
        <w:pBdr>
          <w:bottom w:val="single" w:color="C8A96E" w:sz="6" w:space="1"/>
        </w:pBdr>
        <w:spacing w:before="160" w:after="160"/>
      </w:pPr>
    </w:p>
    <w:p>
      <w:pPr>
        <w:pStyle w:val="Heading1"/>
        <w:spacing w:before="480" w:after="120"/>
      </w:pPr>
      <w:r>
        <w:rPr>
          <w:rFonts w:ascii="Arial" w:cs="Arial" w:eastAsia="Arial" w:hAnsi="Arial"/>
          <w:b/>
          <w:bCs/>
          <w:color w:val="1A1A2E"/>
          <w:sz w:val="36"/>
          <w:szCs w:val="36"/>
        </w:rPr>
        <w:t xml:space="preserve">8. Quick Reference</w:t>
      </w:r>
    </w:p>
    <w:p>
      <w:pPr>
        <w:pStyle w:val="Heading2"/>
        <w:spacing w:before="320" w:after="80"/>
      </w:pPr>
      <w:r>
        <w:rPr>
          <w:rFonts w:ascii="Arial" w:cs="Arial" w:eastAsia="Arial" w:hAnsi="Arial"/>
          <w:b/>
          <w:bCs/>
          <w:color w:val="16213E"/>
          <w:sz w:val="28"/>
          <w:szCs w:val="28"/>
        </w:rPr>
        <w:t xml:space="preserve">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Symbol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Total motif observations in sample window</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S</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Unique canonical signatures observed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 = S/T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Structural compression ratio, C ∈ (0,1]</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C_sem</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Semantic compression ratio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Δ = |C - C_sem|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Structure-meaning mismatch</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H</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Shannon entropy of motif distribution (nats)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ΔC(t)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Compression first difference C(t) - C(t-1)</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W</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Frontier sampling window (default: 30 nodes)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E(c)</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Laplacian settling energy for candidate concept c</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Minimum-energy settling concept for a hole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λ = 0.35</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Forbidden penalty weight</w:t>
            </w:r>
          </w:p>
        </w:tc>
      </w:tr>
    </w:tbl>
    <w:p>
      <w:pPr>
        <w:spacing w:before="0" w:after="0" w:line="120"/>
      </w:pPr>
    </w:p>
    <w:p>
      <w:pPr>
        <w:pStyle w:val="Heading2"/>
        <w:spacing w:before="320" w:after="80"/>
      </w:pPr>
      <w:r>
        <w:rPr>
          <w:rFonts w:ascii="Arial" w:cs="Arial" w:eastAsia="Arial" w:hAnsi="Arial"/>
          <w:b/>
          <w:bCs/>
          <w:color w:val="16213E"/>
          <w:sz w:val="28"/>
          <w:szCs w:val="28"/>
        </w:rPr>
        <w:t xml:space="preserve">Files Implementing These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71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Implements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pressure_engine.py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Sections 1, 2, 3, 4, 5 — WL-1 signatures, compression, entropy, semantic pressure, sampling</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settler.py</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Section 6 — Laplacian energy minimization, forbidden penalty, exhaustive vocabulary search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convergence.py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Section 7 — Windowed derivative test, stability classification, autocorrelation period detection</w:t>
            </w:r>
          </w:p>
        </w:tc>
      </w:tr>
      <w:tr>
        <w:tc>
          <w:tcPr>
            <w:tcW w:type="dxa" w:w="220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governance.py</w:t>
            </w:r>
          </w:p>
        </w:tc>
        <w:tc>
          <w:tcPr>
            <w:tcW w:type="dxa" w:w="7160"/>
            <w:tcBorders>
              <w:top w:val="single" w:color="DDDDDD" w:sz="1"/>
              <w:left w:val="single" w:color="DDDDDD" w:sz="1"/>
              <w:bottom w:val="single" w:color="DDDDDD" w:sz="1"/>
              <w:right w:val="single" w:color="DDDDDD" w:sz="1"/>
            </w:tcBorders>
            <w:shd w:fill="F7F4EF" w:val="clear"/>
            <w:tcMar>
              <w:top w:type="dxa" w:w="80"/>
              <w:left w:type="dxa" w:w="140"/>
              <w:bottom w:type="dxa" w:w="80"/>
              <w:right w:type="dxa" w:w="140"/>
            </w:tcMar>
          </w:tcPr>
          <w:p>
            <w:r>
              <w:rPr>
                <w:rFonts w:ascii="Arial" w:cs="Arial" w:eastAsia="Arial" w:hAnsi="Arial"/>
                <w:b w:val="false"/>
                <w:bCs w:val="false"/>
                <w:color w:val="111111"/>
                <w:sz w:val="20"/>
                <w:szCs w:val="20"/>
              </w:rPr>
              <w:t xml:space="preserve">Compression spike detection, forbidden motif recording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driver.py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Epoch orchestration, convergence detector integration, live state reporting</w:t>
            </w:r>
          </w:p>
        </w:tc>
      </w:tr>
    </w:tbl>
    <w:p>
      <w:pPr>
        <w:spacing w:before="0" w:after="0" w:line="120"/>
      </w:pPr>
    </w:p>
    <w:p>
      <w:pPr>
        <w:pBdr>
          <w:bottom w:val="single" w:color="C8A96E" w:sz="6" w:space="1"/>
        </w:pBdr>
        <w:spacing w:before="160" w:after="160"/>
      </w:pPr>
    </w:p>
    <w:p>
      <w:pPr>
        <w:spacing w:before="120" w:after="60"/>
        <w:jc w:val="center"/>
      </w:pPr>
      <w:r>
        <w:rPr>
          <w:rFonts w:ascii="Arial" w:cs="Arial" w:eastAsia="Arial" w:hAnsi="Arial"/>
          <w:i/>
          <w:iCs/>
          <w:color w:val="666666"/>
          <w:sz w:val="20"/>
          <w:szCs w:val="20"/>
        </w:rPr>
        <w:t xml:space="preserve">The map sharpens the mapmaker. The mapmaker sharpens the 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6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2026-03-05T02:12:49.901Z</dcterms:created>
  <dcterms:modified xsi:type="dcterms:W3CDTF">2026-03-05T02:12:49.902Z</dcterms:modified>
</cp:coreProperties>
</file>

<file path=docProps/custom.xml><?xml version="1.0" encoding="utf-8"?>
<Properties xmlns="http://schemas.openxmlformats.org/officeDocument/2006/custom-properties" xmlns:vt="http://schemas.openxmlformats.org/officeDocument/2006/docPropsVTypes"/>
</file>