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8439D9" w:rsidRDefault="008439D9" w:rsidP="008439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rFonts w:eastAsia="Times New Roman"/>
          <w:noProof/>
          <w:sz w:val="28"/>
          <w:szCs w:val="28"/>
          <w:lang w:val="uk-UA" w:eastAsia="ru-RU"/>
        </w:rPr>
        <w:t>Исследование систем управления</w:t>
      </w:r>
      <w:r>
        <w:rPr>
          <w:sz w:val="28"/>
          <w:szCs w:val="28"/>
        </w:rPr>
        <w:t>»</w:t>
      </w:r>
    </w:p>
    <w:p w:rsidR="008439D9" w:rsidRDefault="008439D9" w:rsidP="008439D9">
      <w:pPr>
        <w:spacing w:line="360" w:lineRule="auto"/>
        <w:rPr>
          <w:lang w:eastAsia="ru-RU"/>
        </w:rPr>
      </w:pPr>
    </w:p>
    <w:p w:rsidR="008439D9" w:rsidRDefault="008439D9" w:rsidP="008439D9">
      <w:pPr>
        <w:spacing w:line="360" w:lineRule="auto"/>
        <w:rPr>
          <w:lang w:val="uk-UA" w:eastAsia="ru-RU"/>
        </w:rPr>
      </w:pPr>
    </w:p>
    <w:p w:rsidR="008439D9" w:rsidRDefault="008439D9" w:rsidP="008439D9">
      <w:pPr>
        <w:spacing w:line="360" w:lineRule="auto"/>
        <w:rPr>
          <w:lang w:val="uk-UA" w:eastAsia="ru-RU"/>
        </w:rPr>
      </w:pPr>
    </w:p>
    <w:p w:rsidR="008439D9" w:rsidRDefault="008439D9" w:rsidP="008439D9">
      <w:pPr>
        <w:spacing w:line="360" w:lineRule="auto"/>
        <w:rPr>
          <w:lang w:val="uk-UA" w:eastAsia="ru-RU"/>
        </w:rPr>
      </w:pPr>
    </w:p>
    <w:p w:rsidR="008439D9" w:rsidRDefault="008439D9" w:rsidP="008439D9">
      <w:pPr>
        <w:pStyle w:val="1"/>
        <w:spacing w:line="360" w:lineRule="auto"/>
        <w:jc w:val="both"/>
        <w:rPr>
          <w:sz w:val="28"/>
          <w:szCs w:val="28"/>
        </w:rPr>
      </w:pPr>
    </w:p>
    <w:p w:rsidR="008439D9" w:rsidRDefault="008439D9" w:rsidP="008439D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8439D9" w:rsidRDefault="008439D9" w:rsidP="008439D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ИПЗИм -17</w:t>
      </w:r>
    </w:p>
    <w:p w:rsidR="008439D9" w:rsidRDefault="008439D9" w:rsidP="008439D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8439D9" w:rsidRDefault="008439D9" w:rsidP="008439D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8439D9" w:rsidRDefault="008439D9" w:rsidP="008439D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ст.</w:t>
      </w:r>
      <w:r>
        <w:rPr>
          <w:sz w:val="28"/>
          <w:szCs w:val="28"/>
          <w:lang w:val="uk-UA"/>
        </w:rPr>
        <w:t xml:space="preserve"> </w:t>
      </w:r>
      <w:r w:rsidRPr="000837C1">
        <w:rPr>
          <w:sz w:val="28"/>
          <w:szCs w:val="28"/>
        </w:rPr>
        <w:t>препод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каф.</w:t>
      </w:r>
      <w:r>
        <w:rPr>
          <w:sz w:val="28"/>
          <w:szCs w:val="28"/>
          <w:lang w:val="uk-UA"/>
        </w:rPr>
        <w:t xml:space="preserve"> ПМИ</w:t>
      </w:r>
    </w:p>
    <w:p w:rsidR="008439D9" w:rsidRDefault="008439D9" w:rsidP="008439D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 В.</w:t>
      </w:r>
    </w:p>
    <w:p w:rsidR="008439D9" w:rsidRDefault="008439D9" w:rsidP="008439D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both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both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both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both"/>
        <w:rPr>
          <w:sz w:val="28"/>
          <w:szCs w:val="28"/>
        </w:rPr>
      </w:pPr>
    </w:p>
    <w:p w:rsidR="008439D9" w:rsidRDefault="008439D9" w:rsidP="008439D9">
      <w:pPr>
        <w:pStyle w:val="1"/>
        <w:spacing w:line="360" w:lineRule="auto"/>
        <w:jc w:val="center"/>
        <w:rPr>
          <w:sz w:val="28"/>
          <w:szCs w:val="28"/>
        </w:rPr>
      </w:pPr>
    </w:p>
    <w:p w:rsidR="008439D9" w:rsidRDefault="008439D9" w:rsidP="008439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E41FE1" w:rsidRDefault="006F7C49" w:rsidP="0087140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9</w:t>
      </w:r>
    </w:p>
    <w:p w:rsidR="00871400" w:rsidRDefault="00871400" w:rsidP="00871400">
      <w:pPr>
        <w:pStyle w:val="Default"/>
        <w:spacing w:line="360" w:lineRule="auto"/>
        <w:jc w:val="center"/>
        <w:rPr>
          <w:sz w:val="28"/>
          <w:szCs w:val="28"/>
        </w:rPr>
      </w:pPr>
    </w:p>
    <w:p w:rsidR="006F7C49" w:rsidRDefault="0048271D" w:rsidP="00871400">
      <w:pPr>
        <w:pStyle w:val="Default"/>
        <w:spacing w:line="360" w:lineRule="auto"/>
        <w:jc w:val="center"/>
      </w:pPr>
      <w:r>
        <w:object w:dxaOrig="10816" w:dyaOrig="3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9pt" o:ole="">
            <v:imagedata r:id="rId6" o:title=""/>
          </v:shape>
          <o:OLEObject Type="Embed" ProgID="Visio.Drawing.15" ShapeID="_x0000_i1025" DrawAspect="Content" ObjectID="_1589186814" r:id="rId7"/>
        </w:object>
      </w:r>
    </w:p>
    <w:p w:rsidR="00E41FE1" w:rsidRDefault="00E41FE1" w:rsidP="00871400">
      <w:pPr>
        <w:pStyle w:val="Default"/>
        <w:spacing w:line="360" w:lineRule="auto"/>
        <w:jc w:val="center"/>
      </w:pPr>
    </w:p>
    <w:p w:rsidR="00E41FE1" w:rsidRDefault="00E41FE1" w:rsidP="00A433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</w:t>
      </w:r>
      <w:r w:rsidR="00871400">
        <w:rPr>
          <w:sz w:val="28"/>
          <w:szCs w:val="28"/>
        </w:rPr>
        <w:t xml:space="preserve"> Начальная схема</w:t>
      </w:r>
    </w:p>
    <w:p w:rsidR="00A4330E" w:rsidRDefault="00A4330E" w:rsidP="00A4330E">
      <w:pPr>
        <w:pStyle w:val="Default"/>
        <w:spacing w:line="360" w:lineRule="auto"/>
        <w:jc w:val="center"/>
        <w:rPr>
          <w:sz w:val="28"/>
          <w:szCs w:val="28"/>
        </w:rPr>
      </w:pPr>
    </w:p>
    <w:p w:rsidR="00E41FE1" w:rsidRPr="00E41FE1" w:rsidRDefault="00E41FE1" w:rsidP="00871400">
      <w:pPr>
        <w:pStyle w:val="Default"/>
        <w:spacing w:line="360" w:lineRule="auto"/>
        <w:rPr>
          <w:sz w:val="28"/>
          <w:szCs w:val="28"/>
        </w:rPr>
      </w:pPr>
      <w:r>
        <w:object w:dxaOrig="10816" w:dyaOrig="3675">
          <v:shape id="_x0000_i1026" type="#_x0000_t75" style="width:467.25pt;height:159pt" o:ole="">
            <v:imagedata r:id="rId8" o:title=""/>
          </v:shape>
          <o:OLEObject Type="Embed" ProgID="Visio.Drawing.15" ShapeID="_x0000_i1026" DrawAspect="Content" ObjectID="_1589186815" r:id="rId9"/>
        </w:object>
      </w:r>
    </w:p>
    <w:p w:rsidR="006F7C49" w:rsidRPr="006F7C49" w:rsidRDefault="006F7C49" w:rsidP="00871400">
      <w:pPr>
        <w:pStyle w:val="Default"/>
        <w:spacing w:line="360" w:lineRule="auto"/>
        <w:jc w:val="center"/>
        <w:rPr>
          <w:sz w:val="28"/>
          <w:szCs w:val="28"/>
        </w:rPr>
      </w:pPr>
    </w:p>
    <w:p w:rsidR="00871400" w:rsidRPr="00871400" w:rsidRDefault="00E41FE1" w:rsidP="00A433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Схема после переноса </w:t>
      </w:r>
      <w:r>
        <w:rPr>
          <w:sz w:val="28"/>
          <w:szCs w:val="28"/>
          <w:lang w:val="en-US"/>
        </w:rPr>
        <w:t>W</w:t>
      </w:r>
      <w:r w:rsidRPr="00E41FE1">
        <w:rPr>
          <w:sz w:val="28"/>
          <w:szCs w:val="28"/>
          <w:vertAlign w:val="subscript"/>
        </w:rPr>
        <w:t>1</w:t>
      </w:r>
      <w:r w:rsidR="00A4330E">
        <w:rPr>
          <w:sz w:val="28"/>
          <w:szCs w:val="28"/>
          <w:vertAlign w:val="subscript"/>
        </w:rPr>
        <w:t xml:space="preserve"> </w:t>
      </w:r>
      <w:r w:rsidR="00A4330E">
        <w:rPr>
          <w:sz w:val="28"/>
          <w:szCs w:val="28"/>
        </w:rPr>
        <w:t>влево за знак сумматора</w:t>
      </w:r>
    </w:p>
    <w:p w:rsidR="00871400" w:rsidRDefault="00871400" w:rsidP="00871400">
      <w:pPr>
        <w:spacing w:line="360" w:lineRule="auto"/>
      </w:pPr>
    </w:p>
    <w:p w:rsidR="00871400" w:rsidRDefault="00871400" w:rsidP="00871400">
      <w:pPr>
        <w:spacing w:line="360" w:lineRule="auto"/>
      </w:pPr>
      <w:r>
        <w:object w:dxaOrig="10816" w:dyaOrig="3691">
          <v:shape id="_x0000_i1027" type="#_x0000_t75" style="width:467.25pt;height:159.75pt" o:ole="">
            <v:imagedata r:id="rId10" o:title=""/>
          </v:shape>
          <o:OLEObject Type="Embed" ProgID="Visio.Drawing.15" ShapeID="_x0000_i1027" DrawAspect="Content" ObjectID="_1589186816" r:id="rId11"/>
        </w:object>
      </w:r>
    </w:p>
    <w:p w:rsidR="00871400" w:rsidRDefault="00871400" w:rsidP="00871400">
      <w:pPr>
        <w:spacing w:line="360" w:lineRule="auto"/>
      </w:pPr>
    </w:p>
    <w:p w:rsidR="00E41FE1" w:rsidRDefault="00E41FE1" w:rsidP="00A433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– Схема после переноса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  <w:vertAlign w:val="subscript"/>
        </w:rPr>
        <w:t>2</w:t>
      </w:r>
      <w:r w:rsidR="00A4330E">
        <w:rPr>
          <w:sz w:val="28"/>
          <w:szCs w:val="28"/>
          <w:vertAlign w:val="subscript"/>
        </w:rPr>
        <w:t xml:space="preserve"> </w:t>
      </w:r>
      <w:r w:rsidR="00A4330E" w:rsidRPr="00E41FE1">
        <w:rPr>
          <w:sz w:val="28"/>
          <w:szCs w:val="28"/>
        </w:rPr>
        <w:t>влево за знак сумматора</w:t>
      </w:r>
    </w:p>
    <w:p w:rsidR="00E41FE1" w:rsidRDefault="00E41FE1" w:rsidP="00871400">
      <w:pPr>
        <w:spacing w:line="360" w:lineRule="auto"/>
      </w:pPr>
      <w:r>
        <w:object w:dxaOrig="11460" w:dyaOrig="3721">
          <v:shape id="_x0000_i1028" type="#_x0000_t75" style="width:467.25pt;height:151.5pt" o:ole="">
            <v:imagedata r:id="rId12" o:title=""/>
          </v:shape>
          <o:OLEObject Type="Embed" ProgID="Visio.Drawing.15" ShapeID="_x0000_i1028" DrawAspect="Content" ObjectID="_1589186817" r:id="rId13"/>
        </w:object>
      </w:r>
    </w:p>
    <w:p w:rsidR="00871400" w:rsidRDefault="00871400" w:rsidP="00871400">
      <w:pPr>
        <w:spacing w:line="360" w:lineRule="auto"/>
      </w:pPr>
    </w:p>
    <w:p w:rsidR="00E41FE1" w:rsidRDefault="00E41FE1" w:rsidP="0087140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Схема после переноса сумматора</w:t>
      </w:r>
      <w:r w:rsidR="00A4330E">
        <w:rPr>
          <w:sz w:val="28"/>
          <w:szCs w:val="28"/>
        </w:rPr>
        <w:t xml:space="preserve"> вправо</w:t>
      </w:r>
      <w:r>
        <w:rPr>
          <w:sz w:val="28"/>
          <w:szCs w:val="28"/>
        </w:rPr>
        <w:t xml:space="preserve"> через цепь</w:t>
      </w:r>
    </w:p>
    <w:p w:rsidR="00E41FE1" w:rsidRDefault="00E41FE1" w:rsidP="00871400">
      <w:pPr>
        <w:spacing w:line="360" w:lineRule="auto"/>
        <w:rPr>
          <w:sz w:val="28"/>
          <w:szCs w:val="28"/>
        </w:rPr>
      </w:pPr>
    </w:p>
    <w:p w:rsidR="00E41FE1" w:rsidRDefault="00E41FE1" w:rsidP="00871400">
      <w:pPr>
        <w:spacing w:line="360" w:lineRule="auto"/>
      </w:pPr>
      <w:r>
        <w:object w:dxaOrig="11460" w:dyaOrig="3721">
          <v:shape id="_x0000_i1029" type="#_x0000_t75" style="width:467.25pt;height:151.5pt" o:ole="">
            <v:imagedata r:id="rId14" o:title=""/>
          </v:shape>
          <o:OLEObject Type="Embed" ProgID="Visio.Drawing.15" ShapeID="_x0000_i1029" DrawAspect="Content" ObjectID="_1589186818" r:id="rId15"/>
        </w:object>
      </w:r>
    </w:p>
    <w:p w:rsidR="00E41FE1" w:rsidRDefault="00E41FE1" w:rsidP="00871400">
      <w:pPr>
        <w:spacing w:line="360" w:lineRule="auto"/>
      </w:pPr>
    </w:p>
    <w:p w:rsidR="00E41FE1" w:rsidRPr="00A4330E" w:rsidRDefault="00E41FE1" w:rsidP="0087140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Схема после объединение придаточных функций</w:t>
      </w:r>
      <w:r w:rsidR="00A4330E">
        <w:rPr>
          <w:sz w:val="28"/>
          <w:szCs w:val="28"/>
        </w:rPr>
        <w:t xml:space="preserve"> </w:t>
      </w:r>
      <w:r w:rsidR="00A4330E">
        <w:rPr>
          <w:sz w:val="28"/>
          <w:szCs w:val="28"/>
          <w:lang w:val="en-US"/>
        </w:rPr>
        <w:t>W</w:t>
      </w:r>
      <w:r w:rsidR="00A4330E">
        <w:rPr>
          <w:sz w:val="28"/>
          <w:szCs w:val="28"/>
          <w:vertAlign w:val="subscript"/>
        </w:rPr>
        <w:t>2,6</w:t>
      </w:r>
      <w:r w:rsidR="00A4330E">
        <w:rPr>
          <w:sz w:val="28"/>
          <w:szCs w:val="28"/>
        </w:rPr>
        <w:t>,</w:t>
      </w:r>
      <w:r w:rsidR="00A4330E" w:rsidRPr="00A4330E">
        <w:rPr>
          <w:sz w:val="28"/>
          <w:szCs w:val="28"/>
        </w:rPr>
        <w:t xml:space="preserve"> </w:t>
      </w:r>
      <w:r w:rsidR="00A4330E">
        <w:rPr>
          <w:sz w:val="28"/>
          <w:szCs w:val="28"/>
          <w:lang w:val="en-US"/>
        </w:rPr>
        <w:t>W</w:t>
      </w:r>
      <w:r w:rsidR="00A4330E">
        <w:rPr>
          <w:sz w:val="28"/>
          <w:szCs w:val="28"/>
          <w:vertAlign w:val="subscript"/>
        </w:rPr>
        <w:t>2,3</w:t>
      </w:r>
      <w:r w:rsidR="00A4330E">
        <w:rPr>
          <w:sz w:val="28"/>
          <w:szCs w:val="28"/>
        </w:rPr>
        <w:t>,</w:t>
      </w:r>
      <w:r w:rsidR="00A4330E" w:rsidRPr="00A4330E">
        <w:rPr>
          <w:sz w:val="28"/>
          <w:szCs w:val="28"/>
        </w:rPr>
        <w:t xml:space="preserve"> </w:t>
      </w:r>
      <w:r w:rsidR="00A4330E">
        <w:rPr>
          <w:sz w:val="28"/>
          <w:szCs w:val="28"/>
          <w:lang w:val="en-US"/>
        </w:rPr>
        <w:t>W</w:t>
      </w:r>
      <w:r w:rsidR="00A4330E">
        <w:rPr>
          <w:sz w:val="28"/>
          <w:szCs w:val="28"/>
          <w:vertAlign w:val="subscript"/>
        </w:rPr>
        <w:t>1,7</w:t>
      </w:r>
      <w:r w:rsidR="00A4330E">
        <w:rPr>
          <w:sz w:val="28"/>
          <w:szCs w:val="28"/>
        </w:rPr>
        <w:t>,</w:t>
      </w:r>
      <w:r w:rsidR="00A4330E" w:rsidRPr="00A4330E">
        <w:rPr>
          <w:sz w:val="28"/>
          <w:szCs w:val="28"/>
        </w:rPr>
        <w:t xml:space="preserve"> </w:t>
      </w:r>
      <w:r w:rsidR="00A4330E">
        <w:rPr>
          <w:sz w:val="28"/>
          <w:szCs w:val="28"/>
          <w:lang w:val="en-US"/>
        </w:rPr>
        <w:t>W</w:t>
      </w:r>
      <w:r w:rsidR="00A4330E">
        <w:rPr>
          <w:sz w:val="28"/>
          <w:szCs w:val="28"/>
          <w:vertAlign w:val="subscript"/>
        </w:rPr>
        <w:t>2,5</w:t>
      </w:r>
    </w:p>
    <w:p w:rsidR="00871400" w:rsidRDefault="00871400" w:rsidP="00871400">
      <w:pPr>
        <w:pStyle w:val="Default"/>
        <w:spacing w:line="360" w:lineRule="auto"/>
        <w:jc w:val="both"/>
        <w:rPr>
          <w:sz w:val="28"/>
          <w:szCs w:val="28"/>
          <w:vertAlign w:val="subscript"/>
        </w:rPr>
      </w:pPr>
    </w:p>
    <w:p w:rsidR="00871400" w:rsidRDefault="00871400" w:rsidP="00871400">
      <w:pPr>
        <w:pStyle w:val="Default"/>
        <w:spacing w:line="360" w:lineRule="auto"/>
        <w:jc w:val="center"/>
      </w:pPr>
      <w:r>
        <w:object w:dxaOrig="11460" w:dyaOrig="3721">
          <v:shape id="_x0000_i1030" type="#_x0000_t75" style="width:456.75pt;height:139.5pt" o:ole="">
            <v:imagedata r:id="rId16" o:title=""/>
          </v:shape>
          <o:OLEObject Type="Embed" ProgID="Visio.Drawing.15" ShapeID="_x0000_i1030" DrawAspect="Content" ObjectID="_1589186819" r:id="rId17"/>
        </w:object>
      </w:r>
    </w:p>
    <w:p w:rsidR="00871400" w:rsidRDefault="00871400" w:rsidP="00871400">
      <w:pPr>
        <w:pStyle w:val="Default"/>
        <w:spacing w:line="360" w:lineRule="auto"/>
        <w:jc w:val="both"/>
      </w:pPr>
    </w:p>
    <w:p w:rsidR="00871400" w:rsidRDefault="00871400" w:rsidP="00A4330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– Схема после объединение придаточных функций</w:t>
      </w:r>
      <w:r w:rsidR="00A4330E">
        <w:rPr>
          <w:sz w:val="28"/>
          <w:szCs w:val="28"/>
        </w:rPr>
        <w:t xml:space="preserve"> </w:t>
      </w:r>
      <w:r w:rsidR="00A4330E">
        <w:rPr>
          <w:sz w:val="28"/>
          <w:szCs w:val="28"/>
          <w:lang w:val="en-US"/>
        </w:rPr>
        <w:t>W</w:t>
      </w:r>
      <w:r w:rsidR="00A4330E">
        <w:rPr>
          <w:sz w:val="28"/>
          <w:szCs w:val="28"/>
          <w:vertAlign w:val="subscript"/>
        </w:rPr>
        <w:t>2,3</w:t>
      </w:r>
      <w:r w:rsidR="00A4330E">
        <w:rPr>
          <w:sz w:val="28"/>
          <w:szCs w:val="28"/>
        </w:rPr>
        <w:t xml:space="preserve"> вношу </w:t>
      </w:r>
      <w:r w:rsidR="00A4330E">
        <w:rPr>
          <w:sz w:val="28"/>
          <w:szCs w:val="28"/>
          <w:lang w:val="en-US"/>
        </w:rPr>
        <w:t>W</w:t>
      </w:r>
      <w:r w:rsidR="00A4330E">
        <w:rPr>
          <w:sz w:val="28"/>
          <w:szCs w:val="28"/>
          <w:vertAlign w:val="subscript"/>
        </w:rPr>
        <w:t>4</w:t>
      </w:r>
    </w:p>
    <w:p w:rsidR="00871400" w:rsidRDefault="00871400" w:rsidP="00871400">
      <w:pPr>
        <w:pStyle w:val="Default"/>
        <w:spacing w:line="360" w:lineRule="auto"/>
        <w:jc w:val="center"/>
      </w:pPr>
      <w:r>
        <w:object w:dxaOrig="11460" w:dyaOrig="3661">
          <v:shape id="_x0000_i1031" type="#_x0000_t75" style="width:467.25pt;height:149.25pt" o:ole="">
            <v:imagedata r:id="rId18" o:title=""/>
          </v:shape>
          <o:OLEObject Type="Embed" ProgID="Visio.Drawing.15" ShapeID="_x0000_i1031" DrawAspect="Content" ObjectID="_1589186820" r:id="rId19"/>
        </w:object>
      </w:r>
    </w:p>
    <w:p w:rsidR="00A4330E" w:rsidRDefault="00A4330E" w:rsidP="00871400">
      <w:pPr>
        <w:pStyle w:val="Default"/>
        <w:spacing w:line="360" w:lineRule="auto"/>
        <w:jc w:val="center"/>
      </w:pPr>
    </w:p>
    <w:p w:rsidR="00A4330E" w:rsidRPr="00871400" w:rsidRDefault="00A4330E" w:rsidP="00A4330E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Рис. 7 – Схема после переноса придаточных функций </w:t>
      </w:r>
      <w:r w:rsidRPr="00871400">
        <w:rPr>
          <w:color w:val="auto"/>
          <w:sz w:val="28"/>
          <w:szCs w:val="28"/>
          <w:lang w:val="en-US"/>
        </w:rPr>
        <w:t>W</w:t>
      </w:r>
      <w:r w:rsidRPr="00871400">
        <w:rPr>
          <w:color w:val="auto"/>
          <w:sz w:val="28"/>
          <w:szCs w:val="28"/>
          <w:vertAlign w:val="subscript"/>
        </w:rPr>
        <w:t xml:space="preserve">2,3,4 </w:t>
      </w:r>
      <w:r w:rsidRPr="00871400">
        <w:rPr>
          <w:color w:val="auto"/>
          <w:sz w:val="28"/>
          <w:szCs w:val="28"/>
        </w:rPr>
        <w:t>за знак сумматора влево</w:t>
      </w:r>
    </w:p>
    <w:p w:rsidR="00A4330E" w:rsidRDefault="00A4330E" w:rsidP="00A4330E">
      <w:pPr>
        <w:pStyle w:val="Default"/>
        <w:spacing w:line="360" w:lineRule="auto"/>
        <w:jc w:val="center"/>
        <w:rPr>
          <w:sz w:val="28"/>
          <w:szCs w:val="28"/>
        </w:rPr>
      </w:pPr>
    </w:p>
    <w:p w:rsidR="00A4330E" w:rsidRDefault="00A4330E" w:rsidP="00871400">
      <w:pPr>
        <w:pStyle w:val="Default"/>
        <w:spacing w:line="360" w:lineRule="auto"/>
        <w:jc w:val="center"/>
      </w:pPr>
      <w:r>
        <w:object w:dxaOrig="11460" w:dyaOrig="3646">
          <v:shape id="_x0000_i1032" type="#_x0000_t75" style="width:467.25pt;height:148.5pt" o:ole="">
            <v:imagedata r:id="rId20" o:title=""/>
          </v:shape>
          <o:OLEObject Type="Embed" ProgID="Visio.Drawing.15" ShapeID="_x0000_i1032" DrawAspect="Content" ObjectID="_1589186821" r:id="rId21"/>
        </w:object>
      </w:r>
    </w:p>
    <w:p w:rsidR="00A4330E" w:rsidRDefault="00A4330E" w:rsidP="00871400">
      <w:pPr>
        <w:pStyle w:val="Default"/>
        <w:spacing w:line="360" w:lineRule="auto"/>
        <w:jc w:val="center"/>
      </w:pPr>
    </w:p>
    <w:p w:rsidR="00A4330E" w:rsidRDefault="00A4330E" w:rsidP="00A4330E">
      <w:pPr>
        <w:pStyle w:val="Default"/>
        <w:spacing w:line="360" w:lineRule="auto"/>
        <w:jc w:val="both"/>
        <w:rPr>
          <w:color w:val="auto"/>
          <w:sz w:val="28"/>
          <w:szCs w:val="28"/>
          <w:vertAlign w:val="subscript"/>
        </w:rPr>
      </w:pPr>
      <w:r>
        <w:rPr>
          <w:sz w:val="28"/>
          <w:szCs w:val="28"/>
        </w:rPr>
        <w:t xml:space="preserve">Рис. 8 – Схема после переноса знака сумматора вправо через цепь и соединение придаточных функций </w:t>
      </w:r>
      <w:r w:rsidRPr="00871400">
        <w:rPr>
          <w:color w:val="auto"/>
          <w:sz w:val="28"/>
          <w:szCs w:val="28"/>
          <w:lang w:val="en-US"/>
        </w:rPr>
        <w:t>W</w:t>
      </w:r>
      <w:r>
        <w:rPr>
          <w:color w:val="auto"/>
          <w:sz w:val="28"/>
          <w:szCs w:val="28"/>
          <w:vertAlign w:val="subscript"/>
        </w:rPr>
        <w:t>1,2,3,4,7</w:t>
      </w:r>
    </w:p>
    <w:p w:rsidR="00A4330E" w:rsidRDefault="00A4330E" w:rsidP="00A4330E">
      <w:pPr>
        <w:pStyle w:val="Default"/>
        <w:spacing w:line="360" w:lineRule="auto"/>
        <w:jc w:val="both"/>
        <w:rPr>
          <w:color w:val="auto"/>
          <w:sz w:val="28"/>
          <w:szCs w:val="28"/>
          <w:vertAlign w:val="subscript"/>
        </w:rPr>
      </w:pPr>
    </w:p>
    <w:p w:rsidR="00A4330E" w:rsidRDefault="00A4330E" w:rsidP="00A4330E">
      <w:pPr>
        <w:pStyle w:val="Default"/>
        <w:spacing w:line="360" w:lineRule="auto"/>
        <w:jc w:val="both"/>
      </w:pPr>
      <w:r>
        <w:object w:dxaOrig="11386" w:dyaOrig="1996">
          <v:shape id="_x0000_i1033" type="#_x0000_t75" style="width:467.25pt;height:81.75pt" o:ole="">
            <v:imagedata r:id="rId22" o:title=""/>
          </v:shape>
          <o:OLEObject Type="Embed" ProgID="Visio.Drawing.15" ShapeID="_x0000_i1033" DrawAspect="Content" ObjectID="_1589186822" r:id="rId23"/>
        </w:object>
      </w:r>
    </w:p>
    <w:p w:rsidR="00A4330E" w:rsidRDefault="00A4330E" w:rsidP="00A4330E">
      <w:pPr>
        <w:pStyle w:val="Default"/>
        <w:spacing w:line="360" w:lineRule="auto"/>
        <w:jc w:val="both"/>
      </w:pPr>
    </w:p>
    <w:p w:rsidR="00A4330E" w:rsidRPr="00871400" w:rsidRDefault="00A4330E" w:rsidP="00A4330E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Рис. 9 – Схема после соединение придаточных функций </w:t>
      </w:r>
      <w:r w:rsidRPr="00871400">
        <w:rPr>
          <w:color w:val="auto"/>
          <w:sz w:val="28"/>
          <w:szCs w:val="28"/>
          <w:lang w:val="en-US"/>
        </w:rPr>
        <w:t>W</w:t>
      </w:r>
      <w:r>
        <w:rPr>
          <w:color w:val="auto"/>
          <w:sz w:val="28"/>
          <w:szCs w:val="28"/>
          <w:vertAlign w:val="subscript"/>
        </w:rPr>
        <w:t>1,2,3,4,5,7</w:t>
      </w:r>
    </w:p>
    <w:p w:rsidR="00871400" w:rsidRDefault="00871400" w:rsidP="00871400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E41FE1" w:rsidRDefault="00E41FE1" w:rsidP="00960BFB">
      <w:pPr>
        <w:pStyle w:val="Default"/>
        <w:spacing w:line="360" w:lineRule="auto"/>
        <w:rPr>
          <w:sz w:val="28"/>
          <w:szCs w:val="28"/>
        </w:rPr>
      </w:pPr>
    </w:p>
    <w:p w:rsidR="00E41FE1" w:rsidRPr="00E41FE1" w:rsidRDefault="00E41FE1">
      <w:pPr>
        <w:rPr>
          <w:sz w:val="28"/>
          <w:szCs w:val="28"/>
        </w:rPr>
      </w:pPr>
    </w:p>
    <w:sectPr w:rsidR="00E41FE1" w:rsidRPr="00E41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B41" w:rsidRDefault="002E6B41" w:rsidP="00871400">
      <w:r>
        <w:separator/>
      </w:r>
    </w:p>
  </w:endnote>
  <w:endnote w:type="continuationSeparator" w:id="0">
    <w:p w:rsidR="002E6B41" w:rsidRDefault="002E6B41" w:rsidP="00871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B41" w:rsidRDefault="002E6B41" w:rsidP="00871400">
      <w:r>
        <w:separator/>
      </w:r>
    </w:p>
  </w:footnote>
  <w:footnote w:type="continuationSeparator" w:id="0">
    <w:p w:rsidR="002E6B41" w:rsidRDefault="002E6B41" w:rsidP="00871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CD"/>
    <w:rsid w:val="002E6B41"/>
    <w:rsid w:val="0048271D"/>
    <w:rsid w:val="006F7C49"/>
    <w:rsid w:val="008439D9"/>
    <w:rsid w:val="00871400"/>
    <w:rsid w:val="00960BFB"/>
    <w:rsid w:val="00A11817"/>
    <w:rsid w:val="00A4330E"/>
    <w:rsid w:val="00D97B80"/>
    <w:rsid w:val="00E41FE1"/>
    <w:rsid w:val="00EF1611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FC281-B5D7-4640-B60B-D97F4246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9D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9D9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">
    <w:name w:val="Обычный1"/>
    <w:rsid w:val="008439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714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71400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footer"/>
    <w:basedOn w:val="a"/>
    <w:link w:val="a6"/>
    <w:uiPriority w:val="99"/>
    <w:unhideWhenUsed/>
    <w:rsid w:val="0087140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71400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7.vsdx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8</cp:revision>
  <dcterms:created xsi:type="dcterms:W3CDTF">2018-05-28T18:58:00Z</dcterms:created>
  <dcterms:modified xsi:type="dcterms:W3CDTF">2018-05-30T09:00:00Z</dcterms:modified>
</cp:coreProperties>
</file>