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01E69" w14:textId="6B177EA2" w:rsidR="00EB3015" w:rsidRDefault="00DC1FBA">
      <w:r>
        <w:t>DCU hardware design rules in pursuit of ISO standards</w:t>
      </w:r>
    </w:p>
    <w:p w14:paraId="7DC2409E" w14:textId="77777777" w:rsidR="00DC1FBA" w:rsidRPr="00DC1FBA" w:rsidRDefault="00DC1FBA" w:rsidP="00DC1FBA">
      <w:pPr>
        <w:numPr>
          <w:ilvl w:val="0"/>
          <w:numId w:val="1"/>
        </w:numPr>
      </w:pPr>
      <w:r w:rsidRPr="00DC1FBA">
        <w:rPr>
          <w:b/>
          <w:bCs/>
        </w:rPr>
        <w:t>Traceability and Documentation:</w:t>
      </w:r>
      <w:r w:rsidRPr="00DC1FBA">
        <w:t xml:space="preserve"> Tools that enable comprehensive design documentation and change history tracking to satisfy ISO 9001 and IATF 16949 compliance.</w:t>
      </w:r>
    </w:p>
    <w:p w14:paraId="2035F240" w14:textId="77777777" w:rsidR="00DC1FBA" w:rsidRPr="00DC1FBA" w:rsidRDefault="00DC1FBA" w:rsidP="00DC1FBA">
      <w:pPr>
        <w:numPr>
          <w:ilvl w:val="0"/>
          <w:numId w:val="1"/>
        </w:numPr>
      </w:pPr>
      <w:r w:rsidRPr="00DC1FBA">
        <w:rPr>
          <w:b/>
          <w:bCs/>
        </w:rPr>
        <w:t>Component Selection:</w:t>
      </w:r>
      <w:r w:rsidRPr="00DC1FBA">
        <w:t xml:space="preserve"> Use libraries that include ISO-certified and AEC-Q100 qualified components for automotive-grade reliability.</w:t>
      </w:r>
    </w:p>
    <w:p w14:paraId="509B36AC" w14:textId="77777777" w:rsidR="00DC1FBA" w:rsidRPr="00DC1FBA" w:rsidRDefault="00DC1FBA" w:rsidP="00DC1FBA">
      <w:pPr>
        <w:numPr>
          <w:ilvl w:val="0"/>
          <w:numId w:val="1"/>
        </w:numPr>
      </w:pPr>
      <w:r w:rsidRPr="00DC1FBA">
        <w:rPr>
          <w:b/>
          <w:bCs/>
        </w:rPr>
        <w:t>Design for Reliability:</w:t>
      </w:r>
      <w:r w:rsidRPr="00DC1FBA">
        <w:t xml:space="preserve"> Tools supporting robust design practices like controlled impedance, thermal management, redundant circuits, and EMI suppression.</w:t>
      </w:r>
    </w:p>
    <w:p w14:paraId="6D8D51E1" w14:textId="77777777" w:rsidR="00DC1FBA" w:rsidRPr="00DC1FBA" w:rsidRDefault="00DC1FBA" w:rsidP="00DC1FBA">
      <w:pPr>
        <w:numPr>
          <w:ilvl w:val="0"/>
          <w:numId w:val="1"/>
        </w:numPr>
      </w:pPr>
      <w:r w:rsidRPr="00DC1FBA">
        <w:rPr>
          <w:b/>
          <w:bCs/>
        </w:rPr>
        <w:t>DFM and DFT Features:</w:t>
      </w:r>
      <w:r w:rsidRPr="00DC1FBA">
        <w:t xml:space="preserve"> Ability to perform Design for Manufacturing and Design for Test analyses to minimize defects and ensure manufacturability within ISO-managed processes.</w:t>
      </w:r>
    </w:p>
    <w:p w14:paraId="618B0612" w14:textId="77777777" w:rsidR="00DC1FBA" w:rsidRPr="00DC1FBA" w:rsidRDefault="00DC1FBA" w:rsidP="00DC1FBA">
      <w:pPr>
        <w:numPr>
          <w:ilvl w:val="0"/>
          <w:numId w:val="1"/>
        </w:numPr>
      </w:pPr>
      <w:r w:rsidRPr="00DC1FBA">
        <w:rPr>
          <w:b/>
          <w:bCs/>
        </w:rPr>
        <w:t>Validation and Verification:</w:t>
      </w:r>
      <w:r w:rsidRPr="00DC1FBA">
        <w:t xml:space="preserve"> Integrations that facilitate simulation, signal integrity analysis, and electrical rule checks necessary to verify compliance with safety standards like ISO 26262.</w:t>
      </w:r>
    </w:p>
    <w:p w14:paraId="2D74B895" w14:textId="77777777" w:rsidR="00DC1FBA" w:rsidRPr="00DC1FBA" w:rsidRDefault="00DC1FBA" w:rsidP="00DC1FBA">
      <w:pPr>
        <w:numPr>
          <w:ilvl w:val="0"/>
          <w:numId w:val="1"/>
        </w:numPr>
      </w:pPr>
      <w:r w:rsidRPr="00DC1FBA">
        <w:rPr>
          <w:b/>
          <w:bCs/>
        </w:rPr>
        <w:t>Workflow Integration:</w:t>
      </w:r>
      <w:r w:rsidRPr="00DC1FBA">
        <w:t xml:space="preserve"> Support for quality management processes, project management, and engineering change orders enforced by ISO systems.</w:t>
      </w:r>
    </w:p>
    <w:p w14:paraId="413CBD91" w14:textId="77777777" w:rsidR="00E87974" w:rsidRDefault="00E87974"/>
    <w:p w14:paraId="43815AB7" w14:textId="538F7307" w:rsidR="00DC1FBA" w:rsidRDefault="00E87974">
      <w:r>
        <w:t>Enclosure:</w:t>
      </w:r>
    </w:p>
    <w:p w14:paraId="30A9C64B" w14:textId="2AA9EA54" w:rsidR="00E87974" w:rsidRDefault="00E87974">
      <w:r>
        <w:t xml:space="preserve">121 pin aluminum housing (like the one from </w:t>
      </w:r>
      <w:proofErr w:type="spellStart"/>
      <w:r>
        <w:t>Gtake</w:t>
      </w:r>
      <w:proofErr w:type="spellEnd"/>
      <w:r>
        <w:t xml:space="preserve">) </w:t>
      </w:r>
      <w:r w:rsidRPr="00E87974">
        <w:t>OEM Part NO: JO121-1</w:t>
      </w:r>
      <w:r>
        <w:t xml:space="preserve"> from JORCH can be found on </w:t>
      </w:r>
      <w:proofErr w:type="spellStart"/>
      <w:r>
        <w:t>ali</w:t>
      </w:r>
      <w:proofErr w:type="spellEnd"/>
      <w:r>
        <w:t xml:space="preserve"> express, and sometimes amazon complete with the connector. </w:t>
      </w:r>
    </w:p>
    <w:p w14:paraId="48AAFA43" w14:textId="77777777" w:rsidR="00A1305F" w:rsidRDefault="00A1305F" w:rsidP="00A1305F">
      <w:r>
        <w:t>Processor:</w:t>
      </w:r>
      <w:r>
        <w:tab/>
      </w:r>
      <w:r w:rsidRPr="00A1305F">
        <w:t>TMS320F2838</w:t>
      </w:r>
      <w:r>
        <w:t>x</w:t>
      </w:r>
    </w:p>
    <w:p w14:paraId="624FBD98" w14:textId="77777777" w:rsidR="00A1305F" w:rsidRDefault="00A1305F" w:rsidP="00A1305F">
      <w:r>
        <w:t>Dev board:</w:t>
      </w:r>
      <w:r>
        <w:tab/>
      </w:r>
      <w:r w:rsidRPr="009470EE">
        <w:t xml:space="preserve">TMS320F28388D </w:t>
      </w:r>
      <w:proofErr w:type="spellStart"/>
      <w:r w:rsidRPr="009470EE">
        <w:t>controlCARD</w:t>
      </w:r>
      <w:proofErr w:type="spellEnd"/>
    </w:p>
    <w:p w14:paraId="3F520588" w14:textId="77777777" w:rsidR="00A1305F" w:rsidRDefault="00A1305F"/>
    <w:p w14:paraId="163D74B3" w14:textId="52413E57" w:rsidR="00E87974" w:rsidRDefault="00E87974">
      <w:r>
        <w:br w:type="page"/>
      </w:r>
    </w:p>
    <w:p w14:paraId="54A0C594" w14:textId="62D7322B" w:rsidR="00DC1FBA" w:rsidRDefault="00DC1FBA">
      <w:r>
        <w:lastRenderedPageBreak/>
        <w:t>PCB design guidelines</w:t>
      </w:r>
    </w:p>
    <w:p w14:paraId="47437776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Component Orientation and Placement</w:t>
      </w:r>
    </w:p>
    <w:p w14:paraId="024AC7AE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Align similar components in the same direction for easier inspection and assembly.</w:t>
      </w:r>
    </w:p>
    <w:p w14:paraId="09DB2193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Space inductors apart and orient them at right angles to reduce crosstalk.</w:t>
      </w:r>
    </w:p>
    <w:p w14:paraId="36A3C332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Separate analog and digital components physically.</w:t>
      </w:r>
    </w:p>
    <w:p w14:paraId="438427E0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Keep high-power or tall components spaced to optimize heat dissipation and soldering quality.</w:t>
      </w:r>
    </w:p>
    <w:p w14:paraId="3FFA9B4F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Lead Placement to Prevent Coupling</w:t>
      </w:r>
    </w:p>
    <w:p w14:paraId="0C2504DD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Avoid placing leads close together to reduce magnetic coupling.</w:t>
      </w:r>
    </w:p>
    <w:p w14:paraId="033839A0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Align return current paths near main paths and provide holistic grounding under leads.</w:t>
      </w:r>
    </w:p>
    <w:p w14:paraId="1F077077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Signal Routing</w:t>
      </w:r>
    </w:p>
    <w:p w14:paraId="7B7247B1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Use multiple vias (2–4) for layers carrying high current to improve reliability and thermal dissipation.</w:t>
      </w:r>
    </w:p>
    <w:p w14:paraId="6A354690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Place power and ground planes on inner layers for shielding and controlled impedance.</w:t>
      </w:r>
    </w:p>
    <w:p w14:paraId="50AAE17D" w14:textId="77777777" w:rsidR="00DC1FBA" w:rsidRDefault="00DC1FBA" w:rsidP="00DC1FBA">
      <w:pPr>
        <w:numPr>
          <w:ilvl w:val="1"/>
          <w:numId w:val="2"/>
        </w:numPr>
      </w:pPr>
      <w:r w:rsidRPr="00DC1FBA">
        <w:t>Route traces as short and straight as possible, alternating vertical and horizontal directions for different layers.</w:t>
      </w:r>
    </w:p>
    <w:p w14:paraId="01984A1B" w14:textId="2215AB8A" w:rsidR="00DC1FBA" w:rsidRPr="00DC1FBA" w:rsidRDefault="00DC1FBA" w:rsidP="00DC1FBA">
      <w:pPr>
        <w:numPr>
          <w:ilvl w:val="1"/>
          <w:numId w:val="2"/>
        </w:numPr>
      </w:pPr>
      <w:r>
        <w:t xml:space="preserve">Consider vibration, mass and mechanical strain. </w:t>
      </w:r>
    </w:p>
    <w:p w14:paraId="06F743FF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Thermal Management</w:t>
      </w:r>
    </w:p>
    <w:p w14:paraId="56F84768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Use copper planes and thermal vias to dissipate heat from high-power components.</w:t>
      </w:r>
    </w:p>
    <w:p w14:paraId="0DD83C59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 xml:space="preserve">Apply heatsinks and thermally conductive pads </w:t>
      </w:r>
      <w:proofErr w:type="gramStart"/>
      <w:r w:rsidRPr="00DC1FBA">
        <w:t>where</w:t>
      </w:r>
      <w:proofErr w:type="gramEnd"/>
      <w:r w:rsidRPr="00DC1FBA">
        <w:t xml:space="preserve"> needed.</w:t>
      </w:r>
    </w:p>
    <w:p w14:paraId="3B8FD476" w14:textId="77777777" w:rsidR="00DC1FBA" w:rsidRDefault="00DC1FBA" w:rsidP="00DC1FBA">
      <w:pPr>
        <w:numPr>
          <w:ilvl w:val="1"/>
          <w:numId w:val="2"/>
        </w:numPr>
      </w:pPr>
      <w:r w:rsidRPr="00DC1FBA">
        <w:t xml:space="preserve">Choose high </w:t>
      </w:r>
      <w:proofErr w:type="spellStart"/>
      <w:r w:rsidRPr="00DC1FBA">
        <w:t>Tg</w:t>
      </w:r>
      <w:proofErr w:type="spellEnd"/>
      <w:r w:rsidRPr="00DC1FBA">
        <w:t xml:space="preserve"> materials for boards in elevated temperature environments.</w:t>
      </w:r>
    </w:p>
    <w:p w14:paraId="457EE039" w14:textId="51DBEA1C" w:rsidR="002502DE" w:rsidRPr="00DC1FBA" w:rsidRDefault="002502DE" w:rsidP="00DC1FBA">
      <w:pPr>
        <w:numPr>
          <w:ilvl w:val="1"/>
          <w:numId w:val="2"/>
        </w:numPr>
      </w:pPr>
      <w:r>
        <w:t xml:space="preserve">Consider thermal </w:t>
      </w:r>
      <w:proofErr w:type="gramStart"/>
      <w:r>
        <w:t>mass,  nearby</w:t>
      </w:r>
      <w:proofErr w:type="gramEnd"/>
      <w:r>
        <w:t xml:space="preserve"> components, and the direction of heat flow. </w:t>
      </w:r>
    </w:p>
    <w:p w14:paraId="17D67A34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Design Rule Checks (DRC)</w:t>
      </w:r>
    </w:p>
    <w:p w14:paraId="1A1ACD5F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lastRenderedPageBreak/>
        <w:t>Perform frequent DRCs to ensure correct spacing, connectivity, and rule adherence for manufacturability and electrical integrity.</w:t>
      </w:r>
    </w:p>
    <w:p w14:paraId="11457CFF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Adhere to Automotive Design Standards</w:t>
      </w:r>
    </w:p>
    <w:p w14:paraId="31D9010E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Follow standards like IATF 16949, IPC-6012 Class 3, AEC-Q100, and SAE J3016 for reliability, quality, and safety.</w:t>
      </w:r>
    </w:p>
    <w:p w14:paraId="6D0A3553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For example, maintain hole position accuracy within 100 microns and proper drill size to dielectric thickness ratios.</w:t>
      </w:r>
    </w:p>
    <w:p w14:paraId="3BAC96AE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Grounding and Through-Hole Mounting</w:t>
      </w:r>
    </w:p>
    <w:p w14:paraId="671D6FD8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Use plated and grounded mounting holes to support grounding and reduce impedance issues.</w:t>
      </w:r>
    </w:p>
    <w:p w14:paraId="3543AC16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Optimize RF Circuits</w:t>
      </w:r>
    </w:p>
    <w:p w14:paraId="002D87E9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Use linear front-end devices and high-performance RF filters.</w:t>
      </w:r>
    </w:p>
    <w:p w14:paraId="6DC3A6CC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Minimize interference by proper component selection and placement.</w:t>
      </w:r>
    </w:p>
    <w:p w14:paraId="05E2BFF3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Good Grounding Practices</w:t>
      </w:r>
    </w:p>
    <w:p w14:paraId="66EA7510" w14:textId="77777777" w:rsidR="00DC1FBA" w:rsidRPr="00DC1FBA" w:rsidRDefault="00DC1FBA" w:rsidP="00DC1FBA">
      <w:pPr>
        <w:numPr>
          <w:ilvl w:val="1"/>
          <w:numId w:val="2"/>
        </w:numPr>
      </w:pPr>
      <w:r w:rsidRPr="00DC1FBA">
        <w:t>Establish single-point grounding and continuous low-impedance ground regions.</w:t>
      </w:r>
    </w:p>
    <w:p w14:paraId="4B99D1F6" w14:textId="14DA03F6" w:rsidR="00DC1FBA" w:rsidRPr="00DC1FBA" w:rsidRDefault="00E36849" w:rsidP="00DC1FBA">
      <w:pPr>
        <w:numPr>
          <w:ilvl w:val="1"/>
          <w:numId w:val="2"/>
        </w:numPr>
      </w:pPr>
      <w:r>
        <w:t>Watch out for ground loops</w:t>
      </w:r>
    </w:p>
    <w:p w14:paraId="67189A77" w14:textId="77777777" w:rsidR="00DC1FBA" w:rsidRPr="00DC1FBA" w:rsidRDefault="00DC1FBA" w:rsidP="00DC1FBA">
      <w:pPr>
        <w:numPr>
          <w:ilvl w:val="0"/>
          <w:numId w:val="2"/>
        </w:numPr>
      </w:pPr>
      <w:r w:rsidRPr="00DC1FBA">
        <w:rPr>
          <w:b/>
          <w:bCs/>
        </w:rPr>
        <w:t>Prevent Electromagnetic Interference (EMI)</w:t>
      </w:r>
    </w:p>
    <w:p w14:paraId="35EAA7BD" w14:textId="77777777" w:rsidR="00DC1FBA" w:rsidRPr="00DC1FBA" w:rsidRDefault="00DC1FBA" w:rsidP="00DC1FBA">
      <w:pPr>
        <w:numPr>
          <w:ilvl w:val="0"/>
          <w:numId w:val="3"/>
        </w:numPr>
      </w:pPr>
      <w:r w:rsidRPr="00DC1FBA">
        <w:t>Minimize loop areas, use magnetic shielding, and route leads rationally.</w:t>
      </w:r>
    </w:p>
    <w:p w14:paraId="0631D5B4" w14:textId="77777777" w:rsidR="00DC1FBA" w:rsidRPr="00DC1FBA" w:rsidRDefault="00DC1FBA" w:rsidP="00DC1FBA">
      <w:pPr>
        <w:numPr>
          <w:ilvl w:val="0"/>
          <w:numId w:val="3"/>
        </w:numPr>
      </w:pPr>
      <w:r w:rsidRPr="00DC1FBA">
        <w:t>Use differential pairs and increase power filtering with decoupling capacitors.</w:t>
      </w:r>
    </w:p>
    <w:p w14:paraId="40E01E47" w14:textId="77777777" w:rsidR="00DC1FBA" w:rsidRPr="00DC1FBA" w:rsidRDefault="00DC1FBA" w:rsidP="00DC1FBA">
      <w:pPr>
        <w:numPr>
          <w:ilvl w:val="0"/>
          <w:numId w:val="3"/>
        </w:numPr>
      </w:pPr>
      <w:r w:rsidRPr="00DC1FBA">
        <w:t>Use communication protocols like CAN bus to reduce wiring complexity and interference.</w:t>
      </w:r>
    </w:p>
    <w:p w14:paraId="0BB95096" w14:textId="77777777" w:rsidR="009470EE" w:rsidRDefault="009470EE"/>
    <w:sectPr w:rsidR="0094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55BF1"/>
    <w:multiLevelType w:val="multilevel"/>
    <w:tmpl w:val="F0D0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338E0"/>
    <w:multiLevelType w:val="multilevel"/>
    <w:tmpl w:val="54E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E079E"/>
    <w:multiLevelType w:val="multilevel"/>
    <w:tmpl w:val="DB5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584328">
    <w:abstractNumId w:val="1"/>
  </w:num>
  <w:num w:numId="2" w16cid:durableId="1263565707">
    <w:abstractNumId w:val="0"/>
  </w:num>
  <w:num w:numId="3" w16cid:durableId="18036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BA"/>
    <w:rsid w:val="002502DE"/>
    <w:rsid w:val="00394633"/>
    <w:rsid w:val="004E265A"/>
    <w:rsid w:val="00615C68"/>
    <w:rsid w:val="008C09D9"/>
    <w:rsid w:val="008F68F1"/>
    <w:rsid w:val="009470EE"/>
    <w:rsid w:val="00A1305F"/>
    <w:rsid w:val="00B72EE8"/>
    <w:rsid w:val="00CC5BFD"/>
    <w:rsid w:val="00DC1FBA"/>
    <w:rsid w:val="00E36849"/>
    <w:rsid w:val="00E87974"/>
    <w:rsid w:val="00EB3015"/>
    <w:rsid w:val="00F51B9B"/>
    <w:rsid w:val="00FA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0EBB"/>
  <w15:chartTrackingRefBased/>
  <w15:docId w15:val="{4A534E14-E69D-4316-AA1D-C800D19B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514</Words>
  <Characters>3147</Characters>
  <Application>Microsoft Office Word</Application>
  <DocSecurity>0</DocSecurity>
  <Lines>73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Glueck</dc:creator>
  <cp:keywords/>
  <dc:description/>
  <cp:lastModifiedBy>Jason Glueck</cp:lastModifiedBy>
  <cp:revision>5</cp:revision>
  <dcterms:created xsi:type="dcterms:W3CDTF">2025-10-23T21:27:00Z</dcterms:created>
  <dcterms:modified xsi:type="dcterms:W3CDTF">2025-10-24T18:17:00Z</dcterms:modified>
</cp:coreProperties>
</file>