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Effect of a structured walking programme on glycaemic control in adults with type 2 diabetes: a randomised controlled trial</w:t>
      </w:r>
    </w:p>
    <w:p>
      <w:r>
        <w:t>A. Bose, C. Das. Department of Community Medicine, Example Medical College, Ghaziabad, India.</w:t>
      </w:r>
    </w:p>
    <w:p>
      <w:pPr>
        <w:pStyle w:val="Heading1"/>
      </w:pPr>
      <w:r>
        <w:t>Abstract</w:t>
      </w:r>
    </w:p>
    <w:p>
      <w:r>
        <w:t>Background: Physical activity improves glycaemic control. Methods: In this randomised controlled trial, 184 adults with type 2 diabetes were allocated to a walking programme or usual care for 24 weeks. Results: Glycated haemoglobin fell by 0.6% more with walking. Conclusion: Structured walking is effective.</w:t>
      </w:r>
    </w:p>
    <w:p>
      <w:pPr>
        <w:pStyle w:val="Heading1"/>
      </w:pPr>
      <w:r>
        <w:t>Keywords</w:t>
      </w:r>
    </w:p>
    <w:p>
      <w:r>
        <w:t>type 2 diabetes; exercise; randomised controlled trial; glycaemic control</w:t>
      </w:r>
    </w:p>
    <w:p>
      <w:pPr>
        <w:pStyle w:val="Heading1"/>
      </w:pPr>
      <w:r>
        <w:t>Introduction</w:t>
      </w:r>
    </w:p>
    <w:p>
      <w:r>
        <w:t>Type 2 diabetes affects millions of adults in India [1]. Physical activity lowers blood glucose [2,3].</w:t>
      </w:r>
    </w:p>
    <w:p>
      <w:pPr>
        <w:pStyle w:val="Heading1"/>
      </w:pPr>
      <w:r>
        <w:t>Methods</w:t>
      </w:r>
    </w:p>
    <w:p>
      <w:r>
        <w:t>This parallel-group randomised controlled trial was conducted between January 2024 and December 2024 at the diabetes clinic of Example Medical College and is reported according to CONSORT. The trial was registered with the Clinical Trials Registry of India (CTRI/2023/12/060123).</w:t>
      </w:r>
    </w:p>
    <w:p>
      <w:r>
        <w:t>A total of 184 participants (n = 184) were enrolled. Inclusion criteria were age 30–65 years and a diagnosis of type 2 diabetes for at least one year; exclusion criteria were insulin therapy and inability to walk unaided.</w:t>
      </w:r>
    </w:p>
    <w:p>
      <w:r>
        <w:t>The study was approved by the Institutional Ethics Committee of Example Medical College (approval no. IEC/2023/211, dated 14 November 2023). Written informed consent was obtained from all participants.</w:t>
      </w:r>
    </w:p>
    <w:p>
      <w:r>
        <w:t>Body mass index (BMI) and glycated haemoglobin were measured at baseline and 24 weeks [4].</w:t>
      </w:r>
    </w:p>
    <w:p>
      <w:pPr>
        <w:pStyle w:val="Heading1"/>
      </w:pPr>
      <w:r>
        <w:t>Results</w:t>
      </w:r>
    </w:p>
    <w:p>
      <w:r>
        <w:t>Baseline characteristics were similar between groups (Table 1). Glycated haemoglobin fell more with walking (Figure 1), and adherence was high (Figure 2; Table 2).</w:t>
      </w:r>
    </w:p>
    <w:p>
      <w:pPr>
        <w:pStyle w:val="Heading1"/>
      </w:pPr>
      <w:r>
        <w:t>Discussion</w:t>
      </w:r>
    </w:p>
    <w:p>
      <w:r>
        <w:t>Our findings agree with earlier trials of supervised exercise [5]. BMI changes were modest [6].</w:t>
      </w:r>
    </w:p>
    <w:p>
      <w:pPr>
        <w:pStyle w:val="Heading1"/>
      </w:pPr>
      <w:r>
        <w:t>Acknowledgements</w:t>
      </w:r>
    </w:p>
    <w:p>
      <w:r>
        <w:t>We thank the participating staff for their support.</w:t>
      </w:r>
    </w:p>
    <w:p>
      <w:pPr>
        <w:pStyle w:val="Heading1"/>
      </w:pPr>
      <w:r>
        <w:t>Funding</w:t>
      </w:r>
    </w:p>
    <w:p>
      <w:r>
        <w:t>This study received no specific funding.</w:t>
      </w:r>
    </w:p>
    <w:p>
      <w:pPr>
        <w:pStyle w:val="Heading1"/>
      </w:pPr>
      <w:r>
        <w:t>Conflicts of interest</w:t>
      </w:r>
    </w:p>
    <w:p>
      <w:r>
        <w:t>The authors declare no conflicts of interest.</w:t>
      </w:r>
    </w:p>
    <w:p>
      <w:pPr>
        <w:pStyle w:val="Heading1"/>
      </w:pPr>
      <w:r>
        <w:t>Author contributions</w:t>
      </w:r>
    </w:p>
    <w:p>
      <w:r>
        <w:t>AB: conceptualisation, data collection. CD: analysis, writing.</w:t>
      </w:r>
    </w:p>
    <w:p>
      <w:pPr>
        <w:pStyle w:val="Heading1"/>
      </w:pPr>
      <w:r>
        <w:t>Data availability statement</w:t>
      </w:r>
    </w:p>
    <w:p>
      <w:r>
        <w:t>Data are available from the corresponding author on reasonable request.</w:t>
      </w:r>
    </w:p>
    <w:p>
      <w:r>
        <w:t>Figure 1. Change in glycated haemoglobin by group.</w:t>
      </w:r>
    </w:p>
    <w:p>
      <w:r>
        <w:t>Figure 2. Weekly adherence.</w:t>
      </w:r>
    </w:p>
    <w:p>
      <w:r>
        <w:t>Table 1. Baseline characteristics.</w:t>
      </w:r>
    </w:p>
    <w:p>
      <w:r>
        <w:t>Table 2. Adherence by month.</w:t>
      </w:r>
    </w:p>
    <w:p>
      <w:pPr>
        <w:pStyle w:val="Heading1"/>
      </w:pPr>
      <w:r>
        <w:t>References</w:t>
      </w:r>
    </w:p>
    <w:p>
      <w:r>
        <w:t>1. Author1 A, Writer B. Example study 1. J Example Med. 2021;1:1-9.</w:t>
      </w:r>
    </w:p>
    <w:p>
      <w:r>
        <w:t>2. Author2 A, Writer B. Example study 2. J Example Med. 2022;2:1-9.</w:t>
      </w:r>
    </w:p>
    <w:p>
      <w:r>
        <w:t>3. Author3 A, Writer B. Example study 3. J Example Med. 2023;3:1-9.</w:t>
      </w:r>
    </w:p>
    <w:p>
      <w:r>
        <w:t>4. Author4 A, Writer B. Example study 4. J Example Med. 2024;4:1-9.</w:t>
      </w:r>
    </w:p>
    <w:p>
      <w:r>
        <w:t>5. Author5 A, Writer B. Example study 5. J Example Med. 2020;5:1-9.</w:t>
      </w:r>
    </w:p>
    <w:p>
      <w:r>
        <w:t>6. Author6 A, Writer B. Example study 6. J Example Med. 2021;6:1-9.</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Value</w:t>
            </w:r>
          </w:p>
        </w:tc>
      </w:tr>
      <w:tr>
        <w:tc>
          <w:tcPr>
            <w:tcW w:type="dxa" w:w="4320"/>
          </w:tcPr>
          <w:p/>
        </w:tc>
        <w:tc>
          <w:tcPr>
            <w:tcW w:type="dxa" w:w="4320"/>
          </w:tcPr>
          <w:p/>
        </w:tc>
      </w:tr>
    </w:tbl>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Value</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