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Antimicrobial stewardship programmes in Indian hospitals: a systematic review and meta-analysis</w:t>
      </w:r>
    </w:p>
    <w:p>
      <w:r>
        <w:t>A. Bose, C. Das. Department of Community Medicine, Example Medical College, Ghaziabad, India.</w:t>
      </w:r>
    </w:p>
    <w:p>
      <w:pPr>
        <w:pStyle w:val="Heading1"/>
      </w:pPr>
      <w:r>
        <w:t>Abstract</w:t>
      </w:r>
    </w:p>
    <w:p>
      <w:r>
        <w:t xml:space="preserve">Background: Antimicrobial stewardship programmes aim to improve antibiotic use in hospitals. Background: Antimicrobial stewardship programmes aim to improve antibiotic use in hospitals. Background: Antimicrobial stewardship programmes aim to improve antibiotic use in hospitals. Background: Antimicrobial stewardship programmes aim to improve antibiotic use in hospitals. Background: Antimicrobial stewardship programmes aim to improve antibiotic use in hospitals. Background: Antimicrobial stewardship programmes aim to improve antibiotic use in hospitals. Background: Antimicrobial stewardship programmes aim to improve antibiotic use in hospitals. Background: Antimicrobial stewardship programmes aim to improve antibiotic use in hospitals. Background: Antimicrobial stewardship programmes aim to improve antibiotic use in hospitals. Background: Antimicrobial stewardship programmes aim to improve antibiotic use in hospitals. Methods: We searched four databases for studies published between 2010 and 2025 and followed the PRISMA guideline. Methods: We searched four databases for studies published between 2010 and 2025 and followed the PRISMA guideline. Methods: We searched four databases for studies published between 2010 and 2025 and followed the PRISMA guideline. Methods: We searched four databases for studies published between 2010 and 2025 and followed the PRISMA guideline. Methods: We searched four databases for studies published between 2010 and 2025 and followed the PRISMA guideline. Results: Twenty-eight studies met the inclusion criteria and showed reduced antibiotic consumption. Results: Twenty-eight studies met the inclusion criteria and showed reduced antibiotic consumption. Results: Twenty-eight studies met the inclusion criteria and showed reduced antibiotic consumption. Results: Twenty-eight studies met the inclusion criteria and showed reduced antibiotic consumption. Results: Twenty-eight studies met the inclusion criteria and showed reduced antibiotic consumption. Conclusion: Stewardship programmes reduce antibiotic use. Conclusion: Stewardship programmes reduce antibiotic use. Conclusion: Stewardship programmes reduce antibiotic use. Conclusion: Stewardship programmes reduce antibiotic use. </w:t>
      </w:r>
    </w:p>
    <w:p>
      <w:pPr>
        <w:pStyle w:val="Heading1"/>
      </w:pPr>
      <w:r>
        <w:t>Keywords</w:t>
      </w:r>
    </w:p>
    <w:p>
      <w:r>
        <w:t>antimicrobial stewardship; systematic review; antibiotic use</w:t>
      </w:r>
    </w:p>
    <w:p>
      <w:pPr>
        <w:pStyle w:val="Heading1"/>
      </w:pPr>
      <w:r>
        <w:t>Introduction</w:t>
      </w:r>
    </w:p>
    <w:p>
      <w:r>
        <w:t>Antibiotic resistance is a major threat (Laxminarayan et al., 2016).</w:t>
      </w:r>
    </w:p>
    <w:p>
      <w:pPr>
        <w:pStyle w:val="Heading1"/>
      </w:pPr>
      <w:r>
        <w:t>Methods</w:t>
      </w:r>
    </w:p>
    <w:p>
      <w:r>
        <w:t>We conducted a systematic review and meta-analysis following PRISMA 2020. MEDLINE, Embase, Scopus and IndMED were searched for studies published between January 2010 and June 2025. Two reviewers screened records independently.</w:t>
      </w:r>
    </w:p>
    <w:p>
      <w:pPr>
        <w:pStyle w:val="Heading1"/>
      </w:pPr>
      <w:r>
        <w:t>Results</w:t>
      </w:r>
    </w:p>
    <w:p>
      <w:r>
        <w:t>Twenty-eight studies were included (Figure 1). Pooled results are shown in Table 1.</w:t>
      </w:r>
    </w:p>
    <w:p>
      <w:pPr>
        <w:pStyle w:val="Heading1"/>
      </w:pPr>
      <w:r>
        <w:t>Discussion</w:t>
      </w:r>
    </w:p>
    <w:p>
      <w:r>
        <w:t>Our findings agree with earlier reviews (Davey et al., 2017).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data collection. CD: analysis,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Figure 1. PRISMA flow diagram.</w:t>
      </w:r>
    </w:p>
    <w:p>
      <w:r>
        <w:t>Table 1. Characteristics of included studies.</w:t>
      </w:r>
    </w:p>
    <w:p>
      <w:pPr>
        <w:pStyle w:val="Heading1"/>
      </w:pPr>
      <w:r>
        <w:t>References</w:t>
      </w:r>
    </w:p>
    <w:p>
      <w:r>
        <w:t>Davey P, Marwick CA, Scott CL. Interventions to improve antibiotic prescribing. Cochrane Database Syst Rev. 2017.</w:t>
      </w:r>
    </w:p>
    <w:p>
      <w:r>
        <w:t>Laxminarayan R, Matsoso P, Pant S. Access to effective antimicrobials. Lancet. 2016;387:168-75.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