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Antimicrobial resistance in Indian agriculture: a narrative review</w:t>
      </w:r>
    </w:p>
    <w:p>
      <w:r>
        <w:t>A. Bose, C. Das. Department of Community Medicine, Example Medical College, Ghaziabad, India.</w:t>
      </w:r>
    </w:p>
    <w:p>
      <w:pPr>
        <w:pStyle w:val="Heading1"/>
      </w:pPr>
      <w:r>
        <w:t>Abstract</w:t>
      </w:r>
    </w:p>
    <w:p>
      <w:r>
        <w:t>Antibiotic use in agriculture contributes to resistance. This narrative review summarises evidence on antibiotic use in Indian poultry and aquaculture and outlines policy options.</w:t>
      </w:r>
    </w:p>
    <w:p>
      <w:pPr>
        <w:pStyle w:val="Heading1"/>
      </w:pPr>
      <w:r>
        <w:t>Keywords</w:t>
      </w:r>
    </w:p>
    <w:p>
      <w:r>
        <w:t>antimicrobial resistance; agriculture; narrative review</w:t>
      </w:r>
    </w:p>
    <w:p>
      <w:pPr>
        <w:pStyle w:val="Heading1"/>
      </w:pPr>
      <w:r>
        <w:t>Introduction</w:t>
      </w:r>
    </w:p>
    <w:p>
      <w:r>
        <w:t>Antibiotics are widely used in food animals [1].</w:t>
      </w:r>
    </w:p>
    <w:p>
      <w:pPr>
        <w:pStyle w:val="Heading1"/>
      </w:pPr>
      <w:r>
        <w:t>Antibiotic use in poultry</w:t>
      </w:r>
    </w:p>
    <w:p>
      <w:r>
        <w:t>Colistin use in poultry has been reported widely [2].</w:t>
      </w:r>
    </w:p>
    <w:p>
      <w:pPr>
        <w:pStyle w:val="Heading1"/>
      </w:pPr>
      <w:r>
        <w:t>Aquaculture</w:t>
      </w:r>
    </w:p>
    <w:p>
      <w:r>
        <w:t>Residues have been detected in farmed fish [3].</w:t>
      </w:r>
    </w:p>
    <w:p>
      <w:pPr>
        <w:pStyle w:val="Heading1"/>
      </w:pPr>
      <w:r>
        <w:t>Policy options</w:t>
      </w:r>
    </w:p>
    <w:p>
      <w:r>
        <w:t>India banned colistin as a growth promoter in 2019 [4].</w:t>
      </w:r>
    </w:p>
    <w:p>
      <w:pPr>
        <w:pStyle w:val="Heading1"/>
      </w:pPr>
      <w:r>
        <w:t>Conclusion</w:t>
      </w:r>
    </w:p>
    <w:p>
      <w:r>
        <w:t>Stronger surveillance is needed.</w:t>
      </w:r>
    </w:p>
    <w:p>
      <w:pPr>
        <w:pStyle w:val="Heading1"/>
      </w:pPr>
      <w:r>
        <w:t>Acknowledgements</w:t>
      </w:r>
    </w:p>
    <w:p>
      <w:r>
        <w:t>We thank the participating staff for their support.</w:t>
      </w:r>
    </w:p>
    <w:p>
      <w:pPr>
        <w:pStyle w:val="Heading1"/>
      </w:pPr>
      <w:r>
        <w:t>Funding</w:t>
      </w:r>
    </w:p>
    <w:p>
      <w:r>
        <w:t>This study received no specific funding.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Author contributions</w:t>
      </w:r>
    </w:p>
    <w:p>
      <w:r>
        <w:t>AB: conceptualisation, data collection. CD: analysis, writing.</w:t>
      </w:r>
    </w:p>
    <w:p>
      <w:pPr>
        <w:pStyle w:val="Heading1"/>
      </w:pPr>
      <w:r>
        <w:t>Data availability statement</w:t>
      </w:r>
    </w:p>
    <w:p>
      <w:r>
        <w:t>Data are available from the corresponding author on reasonable request.</w:t>
      </w:r>
    </w:p>
    <w:p>
      <w:pPr>
        <w:pStyle w:val="Heading1"/>
      </w:pPr>
      <w:r>
        <w:t>References</w:t>
      </w:r>
    </w:p>
    <w:p>
      <w:r>
        <w:t>1. Author1 A, Writer B. Example study 1. J Example Med. 2021;1:1-9.</w:t>
      </w:r>
    </w:p>
    <w:p>
      <w:r>
        <w:t>2. Author2 A, Writer B. Example study 2. J Example Med. 2022;2:1-9.</w:t>
      </w:r>
    </w:p>
    <w:p>
      <w:r>
        <w:t>3. Author3 A, Writer B. Example study 3. J Example Med. 2023;3:1-9.</w:t>
      </w:r>
    </w:p>
    <w:p>
      <w:r>
        <w:t>4. Author4 A, Writer B. Example study 4. J Example Med. 2024;4:1-9.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