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Exam stress among university students: a cross-sectional survey</w:t>
      </w:r>
    </w:p>
    <w:p>
      <w:pPr>
        <w:pStyle w:val="Heading1"/>
      </w:pPr>
      <w:r>
        <w:t>Abstract</w:t>
      </w:r>
    </w:p>
    <w:p>
      <w:r>
        <w:t>Background: Exam stress is common among university students. Methods: This cross-sectional survey included 240 students. Results: Two in five reported high stress. Conclusion: Support services should be strengthened.</w:t>
      </w:r>
    </w:p>
    <w:p>
      <w:pPr>
        <w:pStyle w:val="Heading1"/>
      </w:pPr>
      <w:r>
        <w:t>Keywords</w:t>
      </w:r>
    </w:p>
    <w:p>
      <w:r>
        <w:t>stress; students; survey; mental health</w:t>
      </w:r>
    </w:p>
    <w:p>
      <w:pPr>
        <w:pStyle w:val="Heading1"/>
      </w:pPr>
      <w:r>
        <w:t>Introduction</w:t>
      </w:r>
    </w:p>
    <w:p>
      <w:r>
        <w:t>Stress affects academic performance (Chen &amp; Park, 2021). Garcia et al. (2022) linked exam stress to poor sleep, and national data show rising distress (World Health Organization [WHO], 2023).</w:t>
      </w:r>
    </w:p>
    <w:p>
      <w:r>
        <w:t>Support services can help (e.g., Brown, 2020; Kumar, 2022).</w:t>
      </w:r>
    </w:p>
    <w:p>
      <w:pPr>
        <w:pStyle w:val="Heading1"/>
      </w:pPr>
      <w:r>
        <w:t>Methods</w:t>
      </w:r>
    </w:p>
    <w:p>
      <w:r>
        <w:t>This cross-sectional survey was conducted between August 2024 and November 2024 at a public university. A total of 240 students (n = 240) took part. Inclusion criteria were enrolment in an undergraduate programme; exclusion criteria were incomplete responses.</w:t>
      </w:r>
    </w:p>
    <w:p>
      <w:r>
        <w:t>Stress was measured with a validated questionnaire, provided as Supplementary File 1.</w:t>
      </w:r>
    </w:p>
    <w:p>
      <w:r>
        <w:t>The study was approved by the University Research Ethics Committee (approval no. UREC/2024/077, dated 2 July 2024). Written informed consent was obtained from all participants.</w:t>
      </w:r>
    </w:p>
    <w:p>
      <w:pPr>
        <w:pStyle w:val="Heading1"/>
      </w:pPr>
      <w:r>
        <w:t>Results</w:t>
      </w:r>
    </w:p>
    <w:p>
      <w:r>
        <w:t>High stress was reported by 41% of students (Table 1; Figure 1).</w:t>
      </w:r>
    </w:p>
    <w:p>
      <w:pPr>
        <w:pStyle w:val="Heading1"/>
      </w:pPr>
      <w:r>
        <w:t>Discussion</w:t>
      </w:r>
    </w:p>
    <w:p>
      <w:r>
        <w:t>Our results agree with Okafor and Lee (2023). Brown (2020) reported similar rates.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analysis. CD: data collection,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Figure 1. Stress scores by year of study.</w:t>
      </w:r>
    </w:p>
    <w:p>
      <w:r>
        <w:t>Table 1. Participant characteristics.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Brown, T. (2020). Student stress in higher education. Journal of College Health, 12(3), 45–52. https://doi.org/10.1000/jch.2020.003</w:t>
      </w:r>
    </w:p>
    <w:p>
      <w:r>
        <w:t>Chen, L., &amp; Park, S. (2021). Stress and academic performance. Educational Psychology Review, 33(2), 101–115. https://doi.org/10.1000/epr.2021.012</w:t>
      </w:r>
    </w:p>
    <w:p>
      <w:r>
        <w:t>Garcia, M., Singh, R., &amp; Ahmed, K. (2022). Exam stress and sleep. Sleep Health, 8(1), 22–30. https://doi.org/10.1000/sh.2022.004</w:t>
      </w:r>
    </w:p>
    <w:p>
      <w:r>
        <w:t>Kumar, R. (2022). Counselling services in universities. Asian Journal of Psychiatry, 70, 103045. https://doi.org/10.1000/ajp.2022.045</w:t>
      </w:r>
    </w:p>
    <w:p>
      <w:r>
        <w:t>Okafor, C., &amp; Lee, J. (2023). Mental health of undergraduates. BMC Psychology, 11, 88. https://doi.org/10.1000/bmcp.2023.088</w:t>
      </w:r>
    </w:p>
    <w:p>
      <w:r>
        <w:t>World Health Organization. (2023). Mental health of adolescents and young adults. WHO.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