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Hand hygiene compliance among hospital nurses: a cross-sectional study</w:t>
      </w:r>
    </w:p>
    <w:p>
      <w:r>
        <w:t>Priya Sharma1*, Rahul Verma2</w:t>
      </w:r>
    </w:p>
    <w:p>
      <w:r>
        <w:t>1 Department of Community Medicine, Lakeview Medical College, Pune, India. 2 School of Nursing, Lakeview University, Pune, India.</w:t>
      </w:r>
    </w:p>
    <w:p>
      <w:r>
        <w:t>*Corresponding author: priya.sharma@lakeview.edu.in; ORCID 0000-0002-1825-0097</w:t>
      </w:r>
    </w:p>
    <w:p>
      <w:pPr>
        <w:pStyle w:val="Heading1"/>
      </w:pPr>
      <w:r>
        <w:t>Abstract</w:t>
      </w:r>
    </w:p>
    <w:p>
      <w:r>
        <w:t>Background: Hand hygiene prevents infections. Methods: This cross-sectional study observed 312 nurses. Results: Compliance was 64%. Conclusion: Compliance needs improvement.</w:t>
      </w:r>
    </w:p>
    <w:p>
      <w:pPr>
        <w:pStyle w:val="Heading1"/>
      </w:pPr>
      <w:r>
        <w:t>Keywords</w:t>
      </w:r>
    </w:p>
    <w:p>
      <w:r>
        <w:t>hand hygiene; nurses; infection control; cross-sectional study</w:t>
      </w:r>
    </w:p>
    <w:p>
      <w:pPr>
        <w:pStyle w:val="Heading1"/>
      </w:pPr>
      <w:r>
        <w:t>Introduction</w:t>
      </w:r>
    </w:p>
    <w:p>
      <w:r>
        <w:t>Hospital infections are common in India [1]. Hand hygiene is the simplest prevention [2].</w:t>
      </w:r>
    </w:p>
    <w:p>
      <w:pPr>
        <w:pStyle w:val="Heading1"/>
      </w:pPr>
      <w:r>
        <w:t>Methods</w:t>
      </w:r>
    </w:p>
    <w:p>
      <w:r>
        <w:t>This cross-sectional study was conducted between February 2024 and July 2024 at Lakeview Medical College and is reported according to the STROBE guidelines.</w:t>
      </w:r>
    </w:p>
    <w:p>
      <w:r>
        <w:t>A total of 312 nurses (n = 312) were observed. Inclusion criteria were permanent ward staff; exclusion criteria were staff on leave. To reduce observer bias, observers were trained together.</w:t>
      </w:r>
    </w:p>
    <w:p>
      <w:r>
        <w:t>Statistical analysis used chi-square tests in SPSS version 26. Missing data were handled by complete-case analysis.</w:t>
      </w:r>
    </w:p>
    <w:p>
      <w:r>
        <w:t>The study was approved by the Institutional Ethics Committee (approval no. IEC/2024/021, dated 10 January 2024) and followed the Declaration of Helsinki. Written informed consent was obtained from all participants.</w:t>
      </w:r>
    </w:p>
    <w:p>
      <w:pPr>
        <w:pStyle w:val="Heading1"/>
      </w:pPr>
      <w:r>
        <w:t>Results</w:t>
      </w:r>
    </w:p>
    <w:p>
      <w:r>
        <w:t>Of the 312 nurses, 241 (77.2%) were women. Compliance was 64% overall (Table 1; Figure 1) [3].</w:t>
      </w:r>
    </w:p>
    <w:p>
      <w:pPr>
        <w:pStyle w:val="Heading1"/>
      </w:pPr>
      <w:r>
        <w:t>Discussion</w:t>
      </w:r>
    </w:p>
    <w:p>
      <w:r>
        <w:t>Compliance was similar to earlier Indian studies [4].</w:t>
      </w:r>
    </w:p>
    <w:p>
      <w:pPr>
        <w:pStyle w:val="Heading1"/>
      </w:pPr>
      <w:r>
        <w:t>Acknowledgements</w:t>
      </w:r>
    </w:p>
    <w:p>
      <w:r>
        <w:t>We thank the ward staff for their support.</w:t>
      </w:r>
    </w:p>
    <w:p>
      <w:pPr>
        <w:pStyle w:val="Heading1"/>
      </w:pPr>
      <w:r>
        <w:t>Funding</w:t>
      </w:r>
    </w:p>
    <w:p>
      <w:r>
        <w:t>This work was funded by the Indian Council of Medical Research (grant no. ICMR/2023/4567).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PS: Conceptualization, Methodology, Writing – original draft. RV: Formal analysis, Investigation, Writing – review &amp; editing.</w:t>
      </w:r>
    </w:p>
    <w:p>
      <w:pPr>
        <w:pStyle w:val="Heading1"/>
      </w:pPr>
      <w:r>
        <w:t>Data availability statement</w:t>
      </w:r>
    </w:p>
    <w:p>
      <w:r>
        <w:t>The anonymised data are deposited in Zenodo (https://doi.org/10.5281/zenodo.1234567).</w:t>
      </w:r>
    </w:p>
    <w:p>
      <w:pPr>
        <w:pStyle w:val="Heading1"/>
      </w:pPr>
      <w:r>
        <w:t>Declaration of generative AI use</w:t>
      </w:r>
    </w:p>
    <w:p>
      <w:r>
        <w:t>No generative AI tools were used in preparing this manuscript.</w:t>
      </w:r>
    </w:p>
    <w:p>
      <w:r>
        <w:t>Figure 1. Compliance by ward.</w:t>
      </w:r>
    </w:p>
    <w:p>
      <w:r>
        <w:t>Table 1. Participant characteristics.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p>
      <w:r>
        <w:t>4. Author4 A, Writer B. Example study 4. J Example Med. 2024;4:1-9.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