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Memory and the colonial archive in early twentieth-century Bengal</w:t>
      </w:r>
    </w:p>
    <w:p>
      <w:r>
        <w:t>Ananya Rao</w:t>
      </w:r>
    </w:p>
    <w:p>
      <w:r>
        <w:t>Department of History, Lakeview University, Pune, India.</w:t>
      </w:r>
    </w:p>
    <w:p>
      <w:r>
        <w:t>Corresponding author: ananya.rao@lakeview.edu.in</w:t>
      </w:r>
    </w:p>
    <w:p>
      <w:pPr>
        <w:pStyle w:val="Heading1"/>
      </w:pPr>
      <w:r>
        <w:t>Abstract</w:t>
      </w:r>
    </w:p>
    <w:p>
      <w:r>
        <w:t>This essay reads district records from Bengal against the grain to ask what colonial archives remember and forget. It argues that silences in the record are themselves historical evidence.</w:t>
      </w:r>
    </w:p>
    <w:p>
      <w:pPr>
        <w:pStyle w:val="Heading1"/>
      </w:pPr>
      <w:r>
        <w:t>Keywords</w:t>
      </w:r>
    </w:p>
    <w:p>
      <w:r>
        <w:t>colonial archives; memory; Bengal; historiography</w:t>
      </w:r>
    </w:p>
    <w:p>
      <w:pPr>
        <w:pStyle w:val="Heading1"/>
      </w:pPr>
      <w:r>
        <w:t>Introduction</w:t>
      </w:r>
    </w:p>
    <w:p>
      <w:r>
        <w:t>Archives are not neutral stores of the past (Stoler 2009, 20). Chatterjee (1993) showed how the nation was imagined in the colonial world, and Said (1978, 45) traced how the colonised were described by others.</w:t>
      </w:r>
    </w:p>
    <w:p>
      <w:r>
        <w:t>The archive as a site of power</w:t>
      </w:r>
    </w:p>
    <w:p>
      <w:r>
        <w:t>District records were written to govern, not to remember (Guha 1983, 12). Their silences follow the lines of colonial interest (Trouillot 1995).</w:t>
      </w:r>
    </w:p>
    <w:p>
      <w:pPr>
        <w:pStyle w:val="Heading1"/>
      </w:pPr>
      <w:r>
        <w:t>Conclusion</w:t>
      </w:r>
    </w:p>
    <w:p>
      <w:r>
        <w:t>Reading the archive against the grain turns its silences into evidence.</w:t>
      </w:r>
    </w:p>
    <w:p>
      <w:pPr>
        <w:pStyle w:val="Heading1"/>
      </w:pPr>
      <w:r>
        <w:t>Data availability statement</w:t>
      </w:r>
    </w:p>
    <w:p>
      <w:r>
        <w:t>Not applicable; this essay uses published and archival sources.</w:t>
      </w:r>
    </w:p>
    <w:p>
      <w:pPr>
        <w:pStyle w:val="Heading1"/>
      </w:pPr>
      <w:r>
        <w:t>Acknowledgements</w:t>
      </w:r>
    </w:p>
    <w:p>
      <w:r>
        <w:t>None.</w:t>
      </w:r>
    </w:p>
    <w:p>
      <w:pPr>
        <w:pStyle w:val="Heading1"/>
      </w:pPr>
      <w:r>
        <w:t>Funding</w:t>
      </w:r>
    </w:p>
    <w:p>
      <w:r>
        <w:t>This work received no specific funding.</w:t>
      </w:r>
    </w:p>
    <w:p>
      <w:pPr>
        <w:pStyle w:val="Heading1"/>
      </w:pPr>
      <w:r>
        <w:t>Conflicts of interest</w:t>
      </w:r>
    </w:p>
    <w:p>
      <w:r>
        <w:t>The author declares no conflicts of interest.</w:t>
      </w:r>
    </w:p>
    <w:p>
      <w:pPr>
        <w:pStyle w:val="Heading1"/>
      </w:pPr>
      <w:r>
        <w:t>Author contributions</w:t>
      </w:r>
    </w:p>
    <w:p>
      <w:r>
        <w:t>The author is the sole contributor to this work.</w:t>
      </w:r>
    </w:p>
    <w:p>
      <w:pPr>
        <w:pStyle w:val="Heading1"/>
      </w:pPr>
      <w:r>
        <w:t>Declaration of generative AI use</w:t>
      </w:r>
    </w:p>
    <w:p>
      <w:r>
        <w:t>No generative AI tools were used in preparing this manuscript.</w:t>
      </w:r>
    </w:p>
    <w:p>
      <w:pPr>
        <w:pStyle w:val="Heading1"/>
      </w:pPr>
      <w:r>
        <w:t>References</w:t>
      </w:r>
    </w:p>
    <w:p>
      <w:r>
        <w:t>Chatterjee, Partha. 1993. The Nation and Its Fragments. Princeton: Princeton University Press.</w:t>
      </w:r>
    </w:p>
    <w:p>
      <w:r>
        <w:t>Guha, Ranajit. 1983. Elementary Aspects of Peasant Insurgency in Colonial India. Delhi: Oxford University Press.</w:t>
      </w:r>
    </w:p>
    <w:p>
      <w:r>
        <w:t>Said, Edward W. 1978. Orientalism. New York: Pantheon.</w:t>
      </w:r>
    </w:p>
    <w:p>
      <w:r>
        <w:t>Stoler, Ann Laura. 2009. Along the Archival Grain. Princeton: Princeton University Press.</w:t>
      </w:r>
    </w:p>
    <w:p>
      <w:r>
        <w:t>Trouillot, Michel-Rolph. 1995. Silencing the Past. Boston: Beacon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