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Sleep habits of nursing students: a cross-sectional survey</w:t>
      </w:r>
    </w:p>
    <w:p>
      <w:pPr>
        <w:pStyle w:val="Heading1"/>
      </w:pPr>
      <w:r>
        <w:t>Abstract</w:t>
      </w:r>
    </w:p>
    <w:p>
      <w:r>
        <w:t>Background: Sleep affects learning. Methods: This cross-sectional survey included 180 students. Results: Most slept under seven hours. Conclusion: Sleep education is needed.</w:t>
      </w:r>
    </w:p>
    <w:p>
      <w:pPr>
        <w:pStyle w:val="Heading1"/>
      </w:pPr>
      <w:r>
        <w:t>Keywords</w:t>
      </w:r>
    </w:p>
    <w:p>
      <w:r>
        <w:t>sleep; students; survey; cross-sectional study</w:t>
      </w:r>
    </w:p>
    <w:p>
      <w:pPr>
        <w:pStyle w:val="Heading1"/>
      </w:pPr>
      <w:r>
        <w:t>Introduction</w:t>
      </w:r>
    </w:p>
    <w:p>
      <w:r>
        <w:t>Students often sleep too little.</w:t>
      </w:r>
    </w:p>
    <w:p>
      <w:pPr>
        <w:pStyle w:val="Heading1"/>
      </w:pPr>
      <w:r>
        <w:t>Methods</w:t>
      </w:r>
    </w:p>
    <w:p>
      <w:r>
        <w:t>This cross-sectional survey, reported according to STROBE, was conducted between June 2025 and August 2025 and followed the Declaration of Helsinki. A total of 180 students (n = 180) took part; 120 (66.7%) were women. Inclusion criteria were nursing students; exclusion criteria were night-shift workers. Sleep was measured with a questionnaire, provided as Supplementary File 1. Statistical analysis used chi-square tests; missing data were excluded, and bias is discussed.</w:t>
      </w:r>
    </w:p>
    <w:p>
      <w:pPr>
        <w:pStyle w:val="Heading1"/>
      </w:pPr>
      <w:r>
        <w:t>Results</w:t>
      </w:r>
    </w:p>
    <w:p>
      <w:r>
        <w:t>Most students slept under seven hours (Table 1).</w:t>
      </w:r>
    </w:p>
    <w:p>
      <w:pPr>
        <w:pStyle w:val="Heading1"/>
      </w:pPr>
      <w:r>
        <w:t>Discussion</w:t>
      </w:r>
    </w:p>
    <w:p>
      <w:r>
        <w:t>Sleep education is needed.</w:t>
      </w:r>
    </w:p>
    <w:p>
      <w:pPr>
        <w:pStyle w:val="Heading1"/>
      </w:pPr>
      <w:r>
        <w:t>Acknowledgements</w:t>
      </w:r>
    </w:p>
    <w:p>
      <w:r>
        <w:t>We thank the ward staff for their support.</w:t>
      </w:r>
    </w:p>
    <w:p>
      <w:pPr>
        <w:pStyle w:val="Heading1"/>
      </w:pPr>
      <w:r>
        <w:t>Funding</w:t>
      </w:r>
    </w:p>
    <w:p>
      <w:r>
        <w:t>This work was funded by the Indian Council of Medical Research (grant no. ICMR/2023/4567).</w:t>
      </w:r>
    </w:p>
    <w:p>
      <w:pPr>
        <w:pStyle w:val="Heading1"/>
      </w:pPr>
      <w:r>
        <w:t>Conflicts of interest</w:t>
      </w:r>
    </w:p>
    <w:p>
      <w:r>
        <w:t>The authors declare no conflicts of interest.</w:t>
      </w:r>
    </w:p>
    <w:p>
      <w:pPr>
        <w:pStyle w:val="Heading1"/>
      </w:pPr>
      <w:r>
        <w:t>Author contributions</w:t>
      </w:r>
    </w:p>
    <w:p>
      <w:r>
        <w:t>PS: Conceptualization, Methodology, Writing – original draft. RV: Formal analysis, Investigation, Writing – review &amp; editing.</w:t>
      </w:r>
    </w:p>
    <w:p>
      <w:pPr>
        <w:pStyle w:val="Heading1"/>
      </w:pPr>
      <w:r>
        <w:t>Data availability statement</w:t>
      </w:r>
    </w:p>
    <w:p>
      <w:r>
        <w:t>The anonymised data are deposited in Zenodo (https://doi.org/10.5281/zenodo.1234567).</w:t>
      </w:r>
    </w:p>
    <w:p>
      <w:pPr>
        <w:pStyle w:val="Heading1"/>
      </w:pPr>
      <w:r>
        <w:t>Declaration of generative AI use</w:t>
      </w:r>
    </w:p>
    <w:p>
      <w:r>
        <w:t>No generative AI tools were used in preparing this manuscript.</w:t>
      </w:r>
    </w:p>
    <w:p>
      <w:r>
        <w:t>Table 1. Sleep duration.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