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00"/>
              <w:left w:type="dxa" w:w="360"/>
              <w:bottom w:type="dxa" w:w="300"/>
              <w:right w:type="dxa" w:w="360"/>
            </w:tcMar>
          </w:tcPr>
          <w:p>
            <w:pPr>
              <w:jc w:val="center"/>
            </w:pPr>
            <w:r>
              <w:rPr>
                <w:rFonts w:ascii="Arial" w:cs="Arial" w:eastAsia="Arial" w:hAnsi="Arial"/>
                <w:b/>
                <w:bCs/>
                <w:color w:val="FFFFFF"/>
                <w:sz w:val="20"/>
                <w:szCs w:val="20"/>
              </w:rPr>
              <w:t xml:space="preserve">INNOV8EDGE.SBS</w:t>
            </w:r>
          </w:p>
          <w:p>
            <w:pPr>
              <w:jc w:val="center"/>
            </w:pPr>
            <w:r>
              <w:rPr>
                <w:rFonts w:ascii="Arial" w:cs="Arial" w:eastAsia="Arial" w:hAnsi="Arial"/>
                <w:color w:val="DDDDDD"/>
                <w:sz w:val="18"/>
                <w:szCs w:val="18"/>
              </w:rPr>
              <w:t xml:space="preserve">Innov8Edge.sbs  —  Intern Testing Package</w:t>
            </w:r>
          </w:p>
          <w:p>
            <w:pPr>
              <w:spacing w:after="80" w:before="0"/>
            </w:pPr>
          </w:p>
          <w:p>
            <w:pPr>
              <w:jc w:val="center"/>
            </w:pPr>
            <w:r>
              <w:rPr>
                <w:rFonts w:ascii="Arial" w:cs="Arial" w:eastAsia="Arial" w:hAnsi="Arial"/>
                <w:b/>
                <w:bCs/>
                <w:color w:val="FFFFFF"/>
                <w:sz w:val="52"/>
                <w:szCs w:val="52"/>
              </w:rPr>
              <w:t xml:space="preserve">Innov8Edge Academy</w:t>
            </w:r>
          </w:p>
          <w:p>
            <w:pPr>
              <w:jc w:val="center"/>
            </w:pPr>
            <w:r>
              <w:rPr>
                <w:rFonts w:ascii="Arial" w:cs="Arial" w:eastAsia="Arial" w:hAnsi="Arial"/>
                <w:color w:val="EEEEEE"/>
                <w:sz w:val="26"/>
                <w:szCs w:val="26"/>
              </w:rPr>
              <w:t xml:space="preserve">Gate F — End-to-End Smoke Test</w:t>
            </w:r>
          </w:p>
          <w:p>
            <w:pPr>
              <w:spacing w:after="80" w:before="0"/>
            </w:pPr>
          </w:p>
          <w:p>
            <w:pPr>
              <w:jc w:val="center"/>
            </w:pPr>
            <w:r>
              <w:rPr>
                <w:rFonts w:ascii="Arial" w:cs="Arial" w:eastAsia="Arial" w:hAnsi="Arial"/>
                <w:color w:val="CCCCCC"/>
                <w:sz w:val="18"/>
                <w:szCs w:val="18"/>
              </w:rPr>
              <w:t xml:space="preserve">User Acceptance Testing (UAT) Checklist  —  June 2026</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EAE" w:sz="4"/>
              <w:left w:val="single" w:color="2E5EAE" w:sz="4"/>
              <w:bottom w:val="single" w:color="2E5EAE" w:sz="4"/>
              <w:right w:val="single" w:color="2E5EAE" w:sz="4"/>
            </w:tcBorders>
            <w:shd w:fill="E8EEFA" w:val="clear"/>
            <w:tcMar>
              <w:top w:type="dxa" w:w="140"/>
              <w:left w:type="dxa" w:w="200"/>
              <w:bottom w:type="dxa" w:w="140"/>
              <w:right w:type="dxa" w:w="200"/>
            </w:tcMar>
          </w:tcPr>
          <w:p>
            <w:pPr>
              <w:jc w:val="center"/>
            </w:pPr>
            <w:r>
              <w:rPr>
                <w:rFonts w:ascii="Arial" w:cs="Arial" w:eastAsia="Arial" w:hAnsi="Arial"/>
                <w:b/>
                <w:bCs/>
                <w:color w:val="1B3A6B"/>
                <w:sz w:val="24"/>
                <w:szCs w:val="24"/>
              </w:rPr>
              <w:t xml:space="preserve">8 Test Sections</w:t>
            </w:r>
          </w:p>
          <w:p>
            <w:pPr>
              <w:jc w:val="center"/>
            </w:pPr>
            <w:r>
              <w:rPr>
                <w:rFonts w:ascii="Arial" w:cs="Arial" w:eastAsia="Arial" w:hAnsi="Arial"/>
                <w:color w:val="555555"/>
                <w:sz w:val="18"/>
                <w:szCs w:val="18"/>
              </w:rPr>
              <w:t xml:space="preserve">8 focus areas</w:t>
            </w:r>
          </w:p>
        </w:tc>
        <w:tc>
          <w:tcPr>
            <w:tcW w:type="dxa" w:w="3120"/>
            <w:tcBorders>
              <w:top w:val="single" w:color="2E5EAE" w:sz="4"/>
              <w:left w:val="single" w:color="2E5EAE" w:sz="4"/>
              <w:bottom w:val="single" w:color="2E5EAE" w:sz="4"/>
              <w:right w:val="single" w:color="2E5EAE" w:sz="4"/>
            </w:tcBorders>
            <w:shd w:fill="E8EEFA" w:val="clear"/>
            <w:tcMar>
              <w:top w:type="dxa" w:w="140"/>
              <w:left w:type="dxa" w:w="200"/>
              <w:bottom w:type="dxa" w:w="140"/>
              <w:right w:type="dxa" w:w="200"/>
            </w:tcMar>
          </w:tcPr>
          <w:p>
            <w:pPr>
              <w:jc w:val="center"/>
            </w:pPr>
            <w:r>
              <w:rPr>
                <w:rFonts w:ascii="Arial" w:cs="Arial" w:eastAsia="Arial" w:hAnsi="Arial"/>
                <w:b/>
                <w:bCs/>
                <w:color w:val="1B3A6B"/>
                <w:sz w:val="24"/>
                <w:szCs w:val="24"/>
              </w:rPr>
              <w:t xml:space="preserve">26 Individual Test Cases</w:t>
            </w:r>
          </w:p>
          <w:p>
            <w:pPr>
              <w:jc w:val="center"/>
            </w:pPr>
            <w:r>
              <w:rPr>
                <w:rFonts w:ascii="Arial" w:cs="Arial" w:eastAsia="Arial" w:hAnsi="Arial"/>
                <w:color w:val="555555"/>
                <w:sz w:val="18"/>
                <w:szCs w:val="18"/>
              </w:rPr>
              <w:t xml:space="preserve">Comprehensive coverage</w:t>
            </w:r>
          </w:p>
        </w:tc>
        <w:tc>
          <w:tcPr>
            <w:tcW w:type="dxa" w:w="3120"/>
            <w:tcBorders>
              <w:top w:val="single" w:color="2E5EAE" w:sz="4"/>
              <w:left w:val="single" w:color="2E5EAE" w:sz="4"/>
              <w:bottom w:val="single" w:color="2E5EAE" w:sz="4"/>
              <w:right w:val="single" w:color="2E5EAE" w:sz="4"/>
            </w:tcBorders>
            <w:shd w:fill="E8EEFA" w:val="clear"/>
            <w:tcMar>
              <w:top w:type="dxa" w:w="140"/>
              <w:left w:type="dxa" w:w="200"/>
              <w:bottom w:type="dxa" w:w="140"/>
              <w:right w:type="dxa" w:w="200"/>
            </w:tcMar>
          </w:tcPr>
          <w:p>
            <w:pPr>
              <w:jc w:val="center"/>
            </w:pPr>
            <w:r>
              <w:rPr>
                <w:rFonts w:ascii="Arial" w:cs="Arial" w:eastAsia="Arial" w:hAnsi="Arial"/>
                <w:b/>
                <w:bCs/>
                <w:color w:val="1B3A6B"/>
                <w:sz w:val="24"/>
                <w:szCs w:val="24"/>
              </w:rPr>
              <w:t xml:space="preserve">Real Live Data</w:t>
            </w:r>
          </w:p>
          <w:p>
            <w:pPr>
              <w:jc w:val="center"/>
            </w:pPr>
            <w:r>
              <w:rPr>
                <w:rFonts w:ascii="Arial" w:cs="Arial" w:eastAsia="Arial" w:hAnsi="Arial"/>
                <w:color w:val="555555"/>
                <w:sz w:val="18"/>
                <w:szCs w:val="18"/>
              </w:rPr>
              <w:t xml:space="preserve">No Mocks / No Test Fixtures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E" w:sz="4"/>
              <w:left w:val="single" w:color="2E5EAE" w:sz="4"/>
              <w:bottom w:val="single" w:color="2E5EAE" w:sz="4"/>
              <w:right w:val="single" w:color="2E5EAE" w:sz="4"/>
            </w:tcBorders>
            <w:shd w:fill="E8EEFA" w:val="clear"/>
            <w:tcMar>
              <w:top w:type="dxa" w:w="80"/>
              <w:left w:type="dxa" w:w="160"/>
              <w:bottom w:type="dxa" w:w="80"/>
              <w:right w:type="dxa" w:w="160"/>
            </w:tcMar>
          </w:tcPr>
          <w:p>
            <w:r>
              <w:rPr>
                <w:rFonts w:ascii="Arial" w:cs="Arial" w:eastAsia="Arial" w:hAnsi="Arial"/>
                <w:b/>
                <w:bCs/>
                <w:color w:val="2E5EAE"/>
                <w:sz w:val="20"/>
                <w:szCs w:val="20"/>
              </w:rPr>
              <w:t xml:space="preserve">TESTING GOAL: </w:t>
            </w:r>
            <w:r>
              <w:rPr>
                <w:rFonts w:ascii="Arial" w:cs="Arial" w:eastAsia="Arial" w:hAnsi="Arial"/>
                <w:color w:val="333333"/>
                <w:sz w:val="20"/>
                <w:szCs w:val="20"/>
              </w:rPr>
              <w:t xml:space="preserve">Validate the complete gate f — end-to-end smoke test user journey — from account creation through all core platform features — using a real authenticated session with live data. Complete all sections in order.</w:t>
            </w:r>
          </w:p>
        </w:tc>
      </w:tr>
    </w:tbl>
    <w:p>
      <w:pPr>
        <w:spacing w:after="200" w:before="0"/>
      </w:pPr>
    </w:p>
    <w:p>
      <w:pPr>
        <w:pStyle w:val="Heading1"/>
      </w:pPr>
      <w:r>
        <w:rPr>
          <w:rFonts w:ascii="Arial" w:cs="Arial" w:eastAsia="Arial" w:hAnsi="Arial"/>
          <w:b/>
          <w:bCs/>
          <w:color w:val="1B3A6B"/>
          <w:sz w:val="32"/>
          <w:szCs w:val="32"/>
        </w:rPr>
        <w:t xml:space="preserve">How to Use This Document</w:t>
      </w:r>
    </w:p>
    <w:p>
      <w:pPr>
        <w:spacing w:after="60" w:before="0"/>
      </w:pPr>
    </w:p>
    <w:p>
      <w:pPr>
        <w:pStyle w:val="Heading2"/>
      </w:pPr>
      <w:r>
        <w:rPr>
          <w:rFonts w:ascii="Arial" w:cs="Arial" w:eastAsia="Arial" w:hAnsi="Arial"/>
          <w:b/>
          <w:bCs/>
          <w:color w:val="333333"/>
          <w:sz w:val="26"/>
          <w:szCs w:val="26"/>
        </w:rPr>
        <w:t xml:space="preserve">Before You Start</w:t>
      </w:r>
    </w:p>
    <w:p>
      <w:pPr>
        <w:pStyle w:val="ListParagraph"/>
        <w:numPr>
          <w:ilvl w:val="0"/>
          <w:numId w:val="2"/>
        </w:numPr>
      </w:pPr>
      <w:r>
        <w:rPr>
          <w:rFonts w:ascii="Arial" w:cs="Arial" w:eastAsia="Arial" w:hAnsi="Arial"/>
          <w:color w:val="333333"/>
          <w:sz w:val="20"/>
          <w:szCs w:val="20"/>
        </w:rPr>
        <w:t xml:space="preserve">Read this entire document before opening the application.</w:t>
      </w:r>
    </w:p>
    <w:p>
      <w:pPr>
        <w:pStyle w:val="ListParagraph"/>
        <w:numPr>
          <w:ilvl w:val="0"/>
          <w:numId w:val="2"/>
        </w:numPr>
      </w:pPr>
      <w:r>
        <w:rPr>
          <w:rFonts w:ascii="Arial" w:cs="Arial" w:eastAsia="Arial" w:hAnsi="Arial"/>
          <w:color w:val="333333"/>
          <w:sz w:val="20"/>
          <w:szCs w:val="20"/>
        </w:rPr>
        <w:t xml:space="preserve">Set up a clean test environment — use a fresh browser profile with no cached data.</w:t>
      </w:r>
    </w:p>
    <w:p>
      <w:pPr>
        <w:pStyle w:val="ListParagraph"/>
        <w:numPr>
          <w:ilvl w:val="0"/>
          <w:numId w:val="2"/>
        </w:numPr>
      </w:pPr>
      <w:r>
        <w:rPr>
          <w:rFonts w:ascii="Arial" w:cs="Arial" w:eastAsia="Arial" w:hAnsi="Arial"/>
          <w:color w:val="333333"/>
          <w:sz w:val="20"/>
          <w:szCs w:val="20"/>
        </w:rPr>
        <w:t xml:space="preserve">Have this document open alongside the application as you test.</w:t>
      </w:r>
    </w:p>
    <w:p>
      <w:pPr>
        <w:pStyle w:val="ListParagraph"/>
        <w:numPr>
          <w:ilvl w:val="0"/>
          <w:numId w:val="2"/>
        </w:numPr>
      </w:pPr>
      <w:r>
        <w:rPr>
          <w:rFonts w:ascii="Arial" w:cs="Arial" w:eastAsia="Arial" w:hAnsi="Arial"/>
          <w:color w:val="333333"/>
          <w:sz w:val="20"/>
          <w:szCs w:val="20"/>
        </w:rPr>
        <w:t xml:space="preserve">Record results in real time — do not rely on memory.</w:t>
      </w:r>
    </w:p>
    <w:p>
      <w:pPr>
        <w:pStyle w:val="ListParagraph"/>
        <w:numPr>
          <w:ilvl w:val="0"/>
          <w:numId w:val="2"/>
        </w:numPr>
      </w:pPr>
      <w:r>
        <w:rPr>
          <w:rFonts w:ascii="Arial" w:cs="Arial" w:eastAsia="Arial" w:hAnsi="Arial"/>
          <w:color w:val="333333"/>
          <w:sz w:val="20"/>
          <w:szCs w:val="20"/>
        </w:rPr>
        <w:t xml:space="preserve">Take a screenshot for every ❌ FAIL and every ⚠ PARTIAL result.</w:t>
      </w:r>
    </w:p>
    <w:p>
      <w:pPr>
        <w:pStyle w:val="ListParagraph"/>
        <w:numPr>
          <w:ilvl w:val="0"/>
          <w:numId w:val="2"/>
        </w:numPr>
      </w:pPr>
      <w:r>
        <w:rPr>
          <w:rFonts w:ascii="Arial" w:cs="Arial" w:eastAsia="Arial" w:hAnsi="Arial"/>
          <w:color w:val="333333"/>
          <w:sz w:val="20"/>
          <w:szCs w:val="20"/>
        </w:rPr>
        <w:t xml:space="preserve">When in doubt, mark ⚠ PARTIAL and add a note rather than guessing ✅ PASS.</w:t>
      </w:r>
    </w:p>
    <w:p>
      <w:pPr>
        <w:spacing w:after="120" w:before="0"/>
      </w:pPr>
    </w:p>
    <w:p>
      <w:pPr>
        <w:pStyle w:val="Heading2"/>
      </w:pPr>
      <w:r>
        <w:rPr>
          <w:rFonts w:ascii="Arial" w:cs="Arial" w:eastAsia="Arial" w:hAnsi="Arial"/>
          <w:b/>
          <w:bCs/>
          <w:color w:val="333333"/>
          <w:sz w:val="26"/>
          <w:szCs w:val="26"/>
        </w:rPr>
        <w:t xml:space="preserve">Result Codes — Use These Exactly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4"/>
              <w:left w:val="single" w:color="CCCCCC" w:sz="4"/>
              <w:bottom w:val="single" w:color="CCCCCC" w:sz="4"/>
              <w:right w:val="single" w:color="CCCCCC" w:sz="4"/>
            </w:tcBorders>
            <w:shd w:fill="333333"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Code</w:t>
            </w:r>
          </w:p>
        </w:tc>
        <w:tc>
          <w:tcPr>
            <w:tcW w:type="dxa" w:w="3000"/>
            <w:tcBorders>
              <w:top w:val="single" w:color="CCCCCC" w:sz="4"/>
              <w:left w:val="single" w:color="CCCCCC" w:sz="4"/>
              <w:bottom w:val="single" w:color="CCCCCC" w:sz="4"/>
              <w:right w:val="single" w:color="CCCCCC" w:sz="4"/>
            </w:tcBorders>
            <w:shd w:fill="333333"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Meaning</w:t>
            </w:r>
          </w:p>
        </w:tc>
        <w:tc>
          <w:tcPr>
            <w:tcW w:type="dxa" w:w="4860"/>
            <w:tcBorders>
              <w:top w:val="single" w:color="CCCCCC" w:sz="4"/>
              <w:left w:val="single" w:color="CCCCCC" w:sz="4"/>
              <w:bottom w:val="single" w:color="CCCCCC" w:sz="4"/>
              <w:right w:val="single" w:color="CCCCCC" w:sz="4"/>
            </w:tcBorders>
            <w:shd w:fill="333333"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What to Record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20"/>
                <w:szCs w:val="20"/>
              </w:rPr>
              <w:t xml:space="preserve">✅ PASS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20"/>
                <w:szCs w:val="20"/>
              </w:rPr>
              <w:t xml:space="preserve">Test passed exactly as expected.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20"/>
                <w:szCs w:val="20"/>
              </w:rPr>
              <w:t xml:space="preserve">Write PASS. No further action needed.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20"/>
                <w:szCs w:val="20"/>
              </w:rPr>
              <w:t xml:space="preserve">⚠ PARTIAL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20"/>
                <w:szCs w:val="20"/>
              </w:rPr>
              <w:t xml:space="preserve">Feature works but with issues or missing items.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20"/>
                <w:szCs w:val="20"/>
              </w:rPr>
              <w:t xml:space="preserve">Write PARTIAL + one sentence. Screenshot required.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20"/>
                <w:szCs w:val="20"/>
              </w:rPr>
              <w:t xml:space="preserve">❌ FAIL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20"/>
                <w:szCs w:val="20"/>
              </w:rPr>
              <w:t xml:space="preserve">Feature did not work or produced an error.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20"/>
                <w:szCs w:val="20"/>
              </w:rPr>
              <w:t xml:space="preserve">Write FAIL + exact error + steps to reproduce. Flag supervisor immediately.</w:t>
            </w:r>
          </w:p>
        </w:tc>
      </w:tr>
    </w:tbl>
    <w:p>
      <w:pPr>
        <w:spacing w:after="120" w:before="0"/>
      </w:pPr>
    </w:p>
    <w:p>
      <w:pPr>
        <w:pStyle w:val="Heading2"/>
      </w:pPr>
      <w:r>
        <w:rPr>
          <w:rFonts w:ascii="Arial" w:cs="Arial" w:eastAsia="Arial" w:hAnsi="Arial"/>
          <w:b/>
          <w:bCs/>
          <w:color w:val="333333"/>
          <w:sz w:val="26"/>
          <w:szCs w:val="26"/>
        </w:rPr>
        <w:t xml:space="preserve">Test Session Setup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Base URL:</w:t>
            </w:r>
          </w:p>
        </w:tc>
        <w:tc>
          <w:tcPr>
            <w:tcW w:type="dxa" w:w="7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Provided separately by your Innov8Edge supervisor.</w:t>
            </w:r>
          </w:p>
        </w:tc>
      </w:tr>
      <w:tr>
        <w:tc>
          <w:tcPr>
            <w:tcW w:type="dxa" w:w="1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Account:</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Your assigned test login — provided separately.</w:t>
            </w:r>
          </w:p>
        </w:tc>
      </w:tr>
      <w:tr>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Login Type:</w:t>
            </w:r>
          </w:p>
        </w:tc>
        <w:tc>
          <w:tcPr>
            <w:tcW w:type="dxa" w:w="7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DO NOT use super-admin. Create a fresh test account.</w:t>
            </w:r>
          </w:p>
        </w:tc>
      </w:tr>
      <w:tr>
        <w:tc>
          <w:tcPr>
            <w:tcW w:type="dxa" w:w="1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Browser: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Google Chrome — latest version, fresh profile, no extensions.</w:t>
            </w:r>
          </w:p>
        </w:tc>
      </w:tr>
      <w:tr>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DevTools:</w:t>
            </w:r>
          </w:p>
        </w:tc>
        <w:tc>
          <w:tcPr>
            <w:tcW w:type="dxa" w:w="7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Keep DevTools Console open (F12) to catch console errors.</w:t>
            </w:r>
          </w:p>
        </w:tc>
      </w:tr>
      <w:tr>
        <w:tc>
          <w:tcPr>
            <w:tcW w:type="dxa" w:w="1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Screenshots:</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Capture with Snipping Tool (Windows) or Cmd+Shift+4 (Mac).</w:t>
            </w:r>
          </w:p>
        </w:tc>
      </w:tr>
      <w:tr>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File Naming:</w:t>
            </w:r>
          </w:p>
        </w:tc>
        <w:tc>
          <w:tcPr>
            <w:tcW w:type="dxa" w:w="7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[TestID]_[Pass/Fail]_[date].png   e.g. IE2.1_FAIL_2026-06-02.png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single" w:color="E6A817" w:sz="4"/>
              <w:bottom w:val="single" w:color="E6A817" w:sz="4"/>
              <w:right w:val="single" w:color="E6A817" w:sz="4"/>
            </w:tcBorders>
            <w:shd w:fill="FFF3CD" w:val="clear"/>
            <w:tcMar>
              <w:top w:type="dxa" w:w="80"/>
              <w:left w:type="dxa" w:w="160"/>
              <w:bottom w:type="dxa" w:w="80"/>
              <w:right w:type="dxa" w:w="160"/>
            </w:tcMar>
          </w:tcPr>
          <w:p>
            <w:r>
              <w:rPr>
                <w:rFonts w:ascii="Arial" w:cs="Arial" w:eastAsia="Arial" w:hAnsi="Arial"/>
                <w:b/>
                <w:bCs/>
                <w:color w:val="E6A817"/>
                <w:sz w:val="20"/>
                <w:szCs w:val="20"/>
              </w:rPr>
              <w:t xml:space="preserve">⚠ IMPORTANT: </w:t>
            </w:r>
            <w:r>
              <w:rPr>
                <w:rFonts w:ascii="Arial" w:cs="Arial" w:eastAsia="Arial" w:hAnsi="Arial"/>
                <w:color w:val="333333"/>
                <w:sz w:val="20"/>
                <w:szCs w:val="20"/>
              </w:rPr>
              <w:t xml:space="preserve">Complete sections in order 1 → 8. Many later tests depend on data created in earlier sections. Do not skip ahead.</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1 — AUTH &amp; SUPABASE ONBOARDING</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E" w:sz="4"/>
              <w:left w:val="single" w:color="2E5EAE" w:sz="4"/>
              <w:bottom w:val="single" w:color="2E5EAE" w:sz="4"/>
              <w:right w:val="single" w:color="2E5EAE" w:sz="4"/>
            </w:tcBorders>
            <w:shd w:fill="E8F0FF" w:val="clear"/>
            <w:tcMar>
              <w:top w:type="dxa" w:w="80"/>
              <w:left w:type="dxa" w:w="160"/>
              <w:bottom w:type="dxa" w:w="80"/>
              <w:right w:type="dxa" w:w="160"/>
            </w:tcMar>
          </w:tcPr>
          <w:p>
            <w:r>
              <w:rPr>
                <w:rFonts w:ascii="Arial" w:cs="Arial" w:eastAsia="Arial" w:hAnsi="Arial"/>
                <w:b/>
                <w:bCs/>
                <w:color w:val="2E5EAE"/>
                <w:sz w:val="20"/>
                <w:szCs w:val="20"/>
              </w:rPr>
              <w:t xml:space="preserve">ℹ PREREQUISITE: </w:t>
            </w:r>
            <w:r>
              <w:rPr>
                <w:rFonts w:ascii="Arial" w:cs="Arial" w:eastAsia="Arial" w:hAnsi="Arial"/>
                <w:color w:val="333333"/>
                <w:sz w:val="20"/>
                <w:szCs w:val="20"/>
              </w:rPr>
              <w:t xml:space="preserve">Valid email required. Use your assigned test email. Base URL: http://localhost:3030 (or deployed URL provided by supervisor). Do NOT use admin credentials (email containing 'innov8edge', 'martin', or 'admin') for student tests.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800"/>
        <w:gridCol w:w="2600"/>
        <w:gridCol w:w="1160"/>
      </w:tblGrid>
      <w:tr>
        <w:tc>
          <w:tcPr>
            <w:tcW w:type="dxa" w:w="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ID</w:t>
            </w:r>
          </w:p>
        </w:tc>
        <w:tc>
          <w:tcPr>
            <w:tcW w:type="dxa" w:w="1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Description</w:t>
            </w:r>
          </w:p>
        </w:tc>
        <w:tc>
          <w:tcPr>
            <w:tcW w:type="dxa" w:w="28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Steps to Execute</w:t>
            </w:r>
          </w:p>
        </w:tc>
        <w:tc>
          <w:tcPr>
            <w:tcW w:type="dxa" w:w="26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Expected Result</w:t>
            </w:r>
          </w:p>
        </w:tc>
        <w:tc>
          <w:tcPr>
            <w:tcW w:type="dxa" w:w="116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Result</w:t>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IE1.1</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New Account Registration via /auth</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Navigate to /auth (signup routing corrected from /signup)
2. Fill required fields: name, email, password
3. Submit form
4. Check email for Supabase verification link
5. Click link to activate account</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Supabase verification email arrives within 2 min. Clicking link activates account. A row is created in the Supabase 'profiles' table (verify via supervisor or dashboard). No console errors.</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IE1.2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Dashboard Load &amp; Profile Persistence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After login, land on /dashboard
2. Open DevTools Console (F12) — check for red errors
3. Verify user name and 'free' tier displayed
4. Log out and log back in
5. Confirm profile still loads correctly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Dashboard loads with no console errors. User name and free-tier status visible. Profile persists across logout/login. No redirect loops.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IE1.3</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Settings Page — Security &amp; Notifications Tabs</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Navigate to /settings
2. Click the Security tab
3. Verify password change and active sessions UI present (not placeholder)
4. Click Notifications tab
5. Verify email and platform alert toggles present (not placeholder)</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Both Security and Notifications tabs are fully implemented — no placeholder text or 'coming soon' banners. Controls are interactive.</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2 — LEARNING PATHS &amp; LESSON VIEWER (BLOCKER)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single" w:color="E6A817" w:sz="4"/>
              <w:bottom w:val="single" w:color="E6A817" w:sz="4"/>
              <w:right w:val="single" w:color="E6A817" w:sz="4"/>
            </w:tcBorders>
            <w:shd w:fill="FFF3CD" w:val="clear"/>
            <w:tcMar>
              <w:top w:type="dxa" w:w="80"/>
              <w:left w:type="dxa" w:w="160"/>
              <w:bottom w:type="dxa" w:w="80"/>
              <w:right w:type="dxa" w:w="160"/>
            </w:tcMar>
          </w:tcPr>
          <w:p>
            <w:r>
              <w:rPr>
                <w:rFonts w:ascii="Arial" w:cs="Arial" w:eastAsia="Arial" w:hAnsi="Arial"/>
                <w:b/>
                <w:bCs/>
                <w:color w:val="E6A817"/>
                <w:sz w:val="20"/>
                <w:szCs w:val="20"/>
              </w:rPr>
              <w:t xml:space="preserve">⚠ BLOCKER: </w:t>
            </w:r>
            <w:r>
              <w:rPr>
                <w:rFonts w:ascii="Arial" w:cs="Arial" w:eastAsia="Arial" w:hAnsi="Arial"/>
                <w:color w:val="333333"/>
                <w:sz w:val="20"/>
                <w:szCs w:val="20"/>
              </w:rPr>
              <w:t xml:space="preserve">BLOCKER SECTION: Any FAIL here blocks Sections 3–6. The platform has 41 lessons across multiple tracks in curriculum.ts. Fix any failure before proceeding.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800"/>
        <w:gridCol w:w="2600"/>
        <w:gridCol w:w="1160"/>
      </w:tblGrid>
      <w:tr>
        <w:tc>
          <w:tcPr>
            <w:tcW w:type="dxa" w:w="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ID</w:t>
            </w:r>
          </w:p>
        </w:tc>
        <w:tc>
          <w:tcPr>
            <w:tcW w:type="dxa" w:w="1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Description</w:t>
            </w:r>
          </w:p>
        </w:tc>
        <w:tc>
          <w:tcPr>
            <w:tcW w:type="dxa" w:w="28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Steps to Execute</w:t>
            </w:r>
          </w:p>
        </w:tc>
        <w:tc>
          <w:tcPr>
            <w:tcW w:type="dxa" w:w="26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Expected Result</w:t>
            </w:r>
          </w:p>
        </w:tc>
        <w:tc>
          <w:tcPr>
            <w:tcW w:type="dxa" w:w="116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Result</w:t>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IE2.1</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Learning Paths UI — Career Track Display</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Navigate to the Learning Paths section
2. Verify interactive career track trees render
3. Check that track tags (e.g. track names from curriculum) are visible
4. Open DevTools Console — check for errors</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Career track trees render correctly via src/components/learning/. All track tags visible. No broken layout or console errors.</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IE2.2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Lesson Page Load — /learn/[track]/[lesson]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Click into any lesson from the learning path
2. Navigate to /learn/[track]/[lesson]
3. Verify title, description, and video player all load
4. Check DevTools Console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Lesson page loads with title, description, and embedded video player. No 404 or blank page. No console errors. Video iframe renders.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IE2.3</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Video Playback — YouTube/Vimeo Embed</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On a lesson page, verify the video player is visible
2. Click play on the embedded video
3. Confirm video plays (YouTube or Vimeo iframe)
4. Check that no blocking overlays prevent controls from being accessible</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Video plays without blocking overlays. Playback controls fully accessible. Auto-detected URL format renders correct embed (YouTube → youtube.com/embed/, Vimeo → player.vimeo.com/video/).</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IE2.4</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Lesson Progress Tracking in Supabase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Complete or interact with a lesson
2. Navigate away and return to the lesson
3. Verify completion state persists
4. Check 'lesson_progress' table is updated (confirm with supervisor)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Lesson completion state persists across navigation. Supabase 'lesson_progress' table updated with correct user and lesson ID. Visual completion indicator shown (checkmark or similar).</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3 — INTERACTIVE SANDBOXES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E" w:sz="4"/>
              <w:left w:val="single" w:color="2E5EAE" w:sz="4"/>
              <w:bottom w:val="single" w:color="2E5EAE" w:sz="4"/>
              <w:right w:val="single" w:color="2E5EAE" w:sz="4"/>
            </w:tcBorders>
            <w:shd w:fill="E8F0FF" w:val="clear"/>
            <w:tcMar>
              <w:top w:type="dxa" w:w="80"/>
              <w:left w:type="dxa" w:w="160"/>
              <w:bottom w:type="dxa" w:w="80"/>
              <w:right w:type="dxa" w:w="160"/>
            </w:tcMar>
          </w:tcPr>
          <w:p>
            <w:r>
              <w:rPr>
                <w:rFonts w:ascii="Arial" w:cs="Arial" w:eastAsia="Arial" w:hAnsi="Arial"/>
                <w:b/>
                <w:bCs/>
                <w:color w:val="2E5EAE"/>
                <w:sz w:val="20"/>
                <w:szCs w:val="20"/>
              </w:rPr>
              <w:t xml:space="preserve">ℹ PREREQUISITE: </w:t>
            </w:r>
            <w:r>
              <w:rPr>
                <w:rFonts w:ascii="Arial" w:cs="Arial" w:eastAsia="Arial" w:hAnsi="Arial"/>
                <w:color w:val="333333"/>
                <w:sz w:val="20"/>
                <w:szCs w:val="20"/>
              </w:rPr>
              <w:t xml:space="preserve">The platform has 5 interactive sandboxes. Test each one. Free-tier users may see ProGate upgrade prompts on some — record as ⚠ PARTIAL with a note, not ❌ FAIL.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800"/>
        <w:gridCol w:w="2600"/>
        <w:gridCol w:w="1160"/>
      </w:tblGrid>
      <w:tr>
        <w:tc>
          <w:tcPr>
            <w:tcW w:type="dxa" w:w="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ID</w:t>
            </w:r>
          </w:p>
        </w:tc>
        <w:tc>
          <w:tcPr>
            <w:tcW w:type="dxa" w:w="1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Description</w:t>
            </w:r>
          </w:p>
        </w:tc>
        <w:tc>
          <w:tcPr>
            <w:tcW w:type="dxa" w:w="28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Steps to Execute</w:t>
            </w:r>
          </w:p>
        </w:tc>
        <w:tc>
          <w:tcPr>
            <w:tcW w:type="dxa" w:w="26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Expected Result</w:t>
            </w:r>
          </w:p>
        </w:tc>
        <w:tc>
          <w:tcPr>
            <w:tcW w:type="dxa" w:w="116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Result</w:t>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IE3.1</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Prompt Playground — Live Prompt Testing</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Navigate to the Prompt Playground sandbox
2. Enter a test prompt
3. Submit and observe model response
4. Test model comparison view if available
5. Check DevTools Console</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Prompt Playground loads and accepts input. Response generated and displayed. Model comparison view renders (if applicable). No console errors.</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IE3.2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Workflow Builder — Drag-and-Drop (React Flow)</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Navigate to the Workflow Builder
2. Drag at least 2 nodes onto the canvas
3. Connect nodes with an edge
4. Save or export the workflow
5. Reload and verify persistence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React Flow canvas renders. Nodes draggable and connectable. Saved workflow persists on reload. No broken canvas or frozen UI.</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IE3.3</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Agent Simulator — Multi-Agent Creation</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Navigate to the Agent Simulator
2. Create a new agent with a name and task
3. Trigger live execution
4. Verify reasoning tree or output visible</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Agent creation form saves agent. Live execution triggers visible output or reasoning tree. No silent failure. Results displayed in UI.</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IE3.4</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MCP Playground &amp; AI Tutor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Navigate to MCP Playground — verify interactive MCP visualization loads
2. Navigate to AI Tutor — click 'Explain Like I'm Human' or equivalent
3. Verify AI Tutor response renders
4. Check DevTools Console on both pages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MCP Playground visualizes tool discovery without error. AI Tutor generates a personalized response. Both load without console errors.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4 — PRO TIER GATE (ProGate)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E" w:sz="4"/>
              <w:left w:val="single" w:color="2E5EAE" w:sz="4"/>
              <w:bottom w:val="single" w:color="2E5EAE" w:sz="4"/>
              <w:right w:val="single" w:color="2E5EAE" w:sz="4"/>
            </w:tcBorders>
            <w:shd w:fill="E8F0FF" w:val="clear"/>
            <w:tcMar>
              <w:top w:type="dxa" w:w="80"/>
              <w:left w:type="dxa" w:w="160"/>
              <w:bottom w:type="dxa" w:w="80"/>
              <w:right w:type="dxa" w:w="160"/>
            </w:tcMar>
          </w:tcPr>
          <w:p>
            <w:r>
              <w:rPr>
                <w:rFonts w:ascii="Arial" w:cs="Arial" w:eastAsia="Arial" w:hAnsi="Arial"/>
                <w:b/>
                <w:bCs/>
                <w:color w:val="2E5EAE"/>
                <w:sz w:val="20"/>
                <w:szCs w:val="20"/>
              </w:rPr>
              <w:t xml:space="preserve">ℹ PREREQUISITE: </w:t>
            </w:r>
            <w:r>
              <w:rPr>
                <w:rFonts w:ascii="Arial" w:cs="Arial" w:eastAsia="Arial" w:hAnsi="Arial"/>
                <w:color w:val="333333"/>
                <w:sz w:val="20"/>
                <w:szCs w:val="20"/>
              </w:rPr>
              <w:t xml:space="preserve">Test with a FREE tier account first. Then upgrade using Stripe test credentials (provided by supervisor) and verify gate lifts.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800"/>
        <w:gridCol w:w="2600"/>
        <w:gridCol w:w="1160"/>
      </w:tblGrid>
      <w:tr>
        <w:tc>
          <w:tcPr>
            <w:tcW w:type="dxa" w:w="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ID</w:t>
            </w:r>
          </w:p>
        </w:tc>
        <w:tc>
          <w:tcPr>
            <w:tcW w:type="dxa" w:w="1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Description</w:t>
            </w:r>
          </w:p>
        </w:tc>
        <w:tc>
          <w:tcPr>
            <w:tcW w:type="dxa" w:w="28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Steps to Execute</w:t>
            </w:r>
          </w:p>
        </w:tc>
        <w:tc>
          <w:tcPr>
            <w:tcW w:type="dxa" w:w="26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Expected Result</w:t>
            </w:r>
          </w:p>
        </w:tc>
        <w:tc>
          <w:tcPr>
            <w:tcW w:type="dxa" w:w="116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Result</w:t>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IE4.1</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ProGate Blocks Free User from Pro Feature</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Log in as a free-tier user
2. Navigate to a Pro-gated sandbox or feature
3. Observe the gate behavior
4. Confirm upgrade prompt appears</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Free-tier user sees upgrade prompt instead of sandbox interface. No Pro content exposed to free user. Upgrade CTA button visible and clickable.</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IE4.2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Stripe Upgrade — Free to Pro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Click the upgrade CTA from ProGate prompt
2. Enter Stripe test card credentials (provided by supervisor)
3. Submit payment
4. Verify Stripe webhook fires (stripe listen must be running or deployed webhook active)
5. Confirm user tier updates in Supabase 'profiles' table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Stripe payment processes in test mode. Webhook updates user's 'tier' in profiles table to 'pro'. No manual refresh needed — gate lifts automatically.</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IE4.3</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Pro User Accesses Gated Features</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After upgrading in IE4.2, navigate back to previously gated sandbox
2. Verify ProGate no longer blocks
3. Confirm full sandbox interface renders
4. Check DevTools Console</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Pro user sees full sandbox interface with no upgrade prompt. All gated features accessible. No console errors. Tier change reflected without re-login.</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5 — KNOWLEDGE LIBRARY &amp; VIDEO SYSTEM</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800"/>
        <w:gridCol w:w="2600"/>
        <w:gridCol w:w="1160"/>
      </w:tblGrid>
      <w:tr>
        <w:tc>
          <w:tcPr>
            <w:tcW w:type="dxa" w:w="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ID</w:t>
            </w:r>
          </w:p>
        </w:tc>
        <w:tc>
          <w:tcPr>
            <w:tcW w:type="dxa" w:w="1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Description</w:t>
            </w:r>
          </w:p>
        </w:tc>
        <w:tc>
          <w:tcPr>
            <w:tcW w:type="dxa" w:w="28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Steps to Execute</w:t>
            </w:r>
          </w:p>
        </w:tc>
        <w:tc>
          <w:tcPr>
            <w:tcW w:type="dxa" w:w="26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Expected Result</w:t>
            </w:r>
          </w:p>
        </w:tc>
        <w:tc>
          <w:tcPr>
            <w:tcW w:type="dxa" w:w="116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Result</w:t>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IE5.1</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Library Page Load &amp; Video Playback</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Navigate to /library
2. Verify briefing cards load with titles and thumbnails
3. Click a briefing card to open the video modal
4. Confirm video plays (YouTube iframe)
5. Check that modal controls are fully accessible (no blocking overlays)</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Library loads with real briefing cards (not placeholders). Video modal opens and plays. Modal controls accessible. No console errors. Rebuilt video player from V1 fix works correctly.</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IE5.2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Lesson Video URL Fallback (curriculum.ts)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Navigate to /learn/[track]/[lesson] for a lesson with no admin-overridden URL
2. Verify video loads using the default URL from curriculum.ts
3. Check DevTools Network tab — confirm GET /api/lesson-videos?lessonId=X fires
4. Confirm fallback behavior: no row in lesson_videos → uses curriculum.ts default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API route GET /api/lesson-videos fires on lesson load. When no row exists in lesson_videos table, curriculum.ts default URL used. Video renders correctly.</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IE5.3</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Admin — Edit Lesson Video URL</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Log in with admin account (email contains 'innov8edge', 'martin', or 'admin')
2. Navigate to any lesson: /learn/[track]/[lesson]
3. Locate the amber '✏ Edit Lesson Video URL' link below the player
4. Paste a valid YouTube URL
5. Press Save
6. Reload page and verify new video loads</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Edit link visible only to admin. POST /api/lesson-videos upserts new URL to Supabase lesson_videos table. Reloading shows new video. Student accounts see updated video on next load.</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6 — MARKETPLACE &amp; SHARING</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800"/>
        <w:gridCol w:w="2600"/>
        <w:gridCol w:w="1160"/>
      </w:tblGrid>
      <w:tr>
        <w:tc>
          <w:tcPr>
            <w:tcW w:type="dxa" w:w="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ID</w:t>
            </w:r>
          </w:p>
        </w:tc>
        <w:tc>
          <w:tcPr>
            <w:tcW w:type="dxa" w:w="1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Description</w:t>
            </w:r>
          </w:p>
        </w:tc>
        <w:tc>
          <w:tcPr>
            <w:tcW w:type="dxa" w:w="28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Steps to Execute</w:t>
            </w:r>
          </w:p>
        </w:tc>
        <w:tc>
          <w:tcPr>
            <w:tcW w:type="dxa" w:w="26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Expected Result</w:t>
            </w:r>
          </w:p>
        </w:tc>
        <w:tc>
          <w:tcPr>
            <w:tcW w:type="dxa" w:w="116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Result</w:t>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IE6.1</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Publish Workflow/Agent to Marketplace</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Create a workflow or agent in Section 3
2. Find the 'Publish to Marketplace' or share option
3. Add title and description
4. Submit / publish
5. Navigate to the Marketplace and verify listing appears</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Listing published to marketplace_listings table in Supabase. Listing visible in Marketplace with correct title, description, and author. No silent failure on publish.</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IE6.2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Remix a Marketplace Template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Browse the Marketplace
2. Select any published template
3. Click 'Remix' or 'Use Template'
4. Verify it opens in the Workflow Builder or Agent Simulator as a copy
5. Make a small edit and save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Remix creates a copy of the template in the user's own workspace. Original template unmodified. Edited copy saves correctly.</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IE6.3</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Marketplace Listing Visibility &amp; RLS</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As User A: publish a listing
2. Log in as User B in a separate browser
3. Navigate to Marketplace
4. Verify User A's published listing is visible to User B
5. Verify User B cannot edit or delete User A's listing</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Published listings visible to all users. Edit/delete controls only visible to the listing owner. Supabase RLS prevents unauthorized modification.</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7 — BILLING &amp; SUBSCRIPTION MANAGEMENT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single" w:color="E6A817" w:sz="4"/>
              <w:bottom w:val="single" w:color="E6A817" w:sz="4"/>
              <w:right w:val="single" w:color="E6A817" w:sz="4"/>
            </w:tcBorders>
            <w:shd w:fill="FFF3CD" w:val="clear"/>
            <w:tcMar>
              <w:top w:type="dxa" w:w="80"/>
              <w:left w:type="dxa" w:w="160"/>
              <w:bottom w:type="dxa" w:w="80"/>
              <w:right w:type="dxa" w:w="160"/>
            </w:tcMar>
          </w:tcPr>
          <w:p>
            <w:r>
              <w:rPr>
                <w:rFonts w:ascii="Arial" w:cs="Arial" w:eastAsia="Arial" w:hAnsi="Arial"/>
                <w:b/>
                <w:bCs/>
                <w:color w:val="E6A817"/>
                <w:sz w:val="20"/>
                <w:szCs w:val="20"/>
              </w:rPr>
              <w:t xml:space="preserve">⚠ BLOCKER: </w:t>
            </w:r>
            <w:r>
              <w:rPr>
                <w:rFonts w:ascii="Arial" w:cs="Arial" w:eastAsia="Arial" w:hAnsi="Arial"/>
                <w:color w:val="333333"/>
                <w:sz w:val="20"/>
                <w:szCs w:val="20"/>
              </w:rPr>
              <w:t xml:space="preserve">BLOCKER SECTION: Use Stripe TEST mode credentials ONLY. Do NOT enter real card data. Ensure Stripe webhook is active (deployed webhook or stripe listen running locally).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800"/>
        <w:gridCol w:w="2600"/>
        <w:gridCol w:w="1160"/>
      </w:tblGrid>
      <w:tr>
        <w:tc>
          <w:tcPr>
            <w:tcW w:type="dxa" w:w="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ID</w:t>
            </w:r>
          </w:p>
        </w:tc>
        <w:tc>
          <w:tcPr>
            <w:tcW w:type="dxa" w:w="1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Description</w:t>
            </w:r>
          </w:p>
        </w:tc>
        <w:tc>
          <w:tcPr>
            <w:tcW w:type="dxa" w:w="28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Steps to Execute</w:t>
            </w:r>
          </w:p>
        </w:tc>
        <w:tc>
          <w:tcPr>
            <w:tcW w:type="dxa" w:w="26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Expected Result</w:t>
            </w:r>
          </w:p>
        </w:tc>
        <w:tc>
          <w:tcPr>
            <w:tcW w:type="dxa" w:w="116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Result</w:t>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IE7.1</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Pricing Page — Plans Display</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Navigate to the Pricing section (landing page or /pricing)
2. Verify Pro and Team plan cards display
3. Check that price IDs are configured (not showing 'price_...' placeholders)
4. Confirm CTA buttons present on each plan</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Pro and Team plans render with real pricing. No placeholder price_ID strings visible. CTA buttons present. No console errors.</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IE7.2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Stripe Webhook — Tier Update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Complete a test purchase (from IE4.2 or fresh)
2. Confirm Stripe webhook fires to /api/webhooks/stripe
3. Verify user's 'tier' field in Supabase profiles table updates
4. Log out and log back in — verify tier shown on dashboard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Webhook received at /api/webhooks/stripe. Supabase profiles.tier updated correctly. Tier persists after re-login. No manual database intervention needed.</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IE7.3</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Subscription Cancellation / Downgrade</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From account/billing settings, initiate cancellation of Pro subscription
2. Follow the cancellation flow
3. Observe confirmation
4. Verify tier reverts to 'free' in Supabase (immediately or at period end, per plan rules)</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Cancellation flow completes without error. Confirmation shown. Tier update triggers correctly via webhook. ProGate re-activates on gated features after downgrade.</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8 — NEGATIVE &amp; SECURITY PATHS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4"/>
              <w:left w:val="single" w:color="CC0000" w:sz="4"/>
              <w:bottom w:val="single" w:color="CC0000" w:sz="4"/>
              <w:right w:val="single" w:color="CC0000" w:sz="4"/>
            </w:tcBorders>
            <w:shd w:fill="FFE0E0" w:val="clear"/>
            <w:tcMar>
              <w:top w:type="dxa" w:w="80"/>
              <w:left w:type="dxa" w:w="160"/>
              <w:bottom w:type="dxa" w:w="80"/>
              <w:right w:type="dxa" w:w="160"/>
            </w:tcMar>
          </w:tcPr>
          <w:p>
            <w:r>
              <w:rPr>
                <w:rFonts w:ascii="Arial" w:cs="Arial" w:eastAsia="Arial" w:hAnsi="Arial"/>
                <w:b/>
                <w:bCs/>
                <w:color w:val="CC0000"/>
                <w:sz w:val="20"/>
                <w:szCs w:val="20"/>
              </w:rPr>
              <w:t xml:space="preserve">⚠ CRITICAL: </w:t>
            </w:r>
            <w:r>
              <w:rPr>
                <w:rFonts w:ascii="Arial" w:cs="Arial" w:eastAsia="Arial" w:hAnsi="Arial"/>
                <w:color w:val="333333"/>
                <w:sz w:val="20"/>
                <w:szCs w:val="20"/>
              </w:rPr>
              <w:t xml:space="preserve">SECURITY TESTS. Supabase RLS failures are CRITICAL blockers regardless of all other section results. Report any RLS failure to your supervisor immediately.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800"/>
        <w:gridCol w:w="2600"/>
        <w:gridCol w:w="1160"/>
      </w:tblGrid>
      <w:tr>
        <w:tc>
          <w:tcPr>
            <w:tcW w:type="dxa" w:w="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ID</w:t>
            </w:r>
          </w:p>
        </w:tc>
        <w:tc>
          <w:tcPr>
            <w:tcW w:type="dxa" w:w="19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 Description</w:t>
            </w:r>
          </w:p>
        </w:tc>
        <w:tc>
          <w:tcPr>
            <w:tcW w:type="dxa" w:w="28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Steps to Execute</w:t>
            </w:r>
          </w:p>
        </w:tc>
        <w:tc>
          <w:tcPr>
            <w:tcW w:type="dxa" w:w="260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Expected Result</w:t>
            </w:r>
          </w:p>
        </w:tc>
        <w:tc>
          <w:tcPr>
            <w:tcW w:type="dxa" w:w="1160"/>
            <w:tcBorders>
              <w:top w:val="single" w:color="CCCCCC" w:sz="4"/>
              <w:left w:val="single" w:color="CCCCCC" w:sz="4"/>
              <w:bottom w:val="single" w:color="CCCCCC" w:sz="4"/>
              <w:right w:val="single" w:color="CCCCCC" w:sz="4"/>
            </w:tcBorders>
            <w:shd w:fill="555555"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Result</w:t>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IE8.1</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Unauthorized Route — /learn/* Without Login</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Log out of all sessions
2. Attempt to navigate directly to /learn/[track]/[lesson]
3. Observe result
4. Also try /dashboard directly</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Unauthenticated user redirected to /auth or public landing. No lesson content, video, or dashboard data exposed. No bypass via direct URL.</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IE8.2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RLS — Cross-User Data Isolation (Supabase)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Note User A's lesson_progress and marketplace_listings entries
2. Log in as User B in a separate browser
3. Attempt to access User A's progress records or edit User A's marketplace listings via direct API calls or URL manipulation
4. Verify User B sees zero of User A's private data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CRITICAL: Supabase RLS ensures User B cannot read or modify User A's profiles, lesson_progress, or private data. marketplace_listings RLS prevents unauthorized edits. Any leakage = CRITICAL FAIL.</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IE8.3</w:t>
            </w:r>
          </w:p>
        </w:tc>
        <w:tc>
          <w:tcPr>
            <w:tcW w:type="dxa" w:w="19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ProGate — Free User Cannot Bypass via URL</w:t>
            </w:r>
          </w:p>
        </w:tc>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With a free-tier account, identify a Pro-gated route or component
2. Attempt to access the gated content directly via URL manipulation
3. Attempt to inspect or call any Pro-only API endpoints directly
4. Verify gate holds in all cases</w:t>
            </w:r>
          </w:p>
        </w:tc>
        <w:tc>
          <w:tcPr>
            <w:tcW w:type="dxa" w:w="2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ProGate enforced server-side, not just client-side. Free user cannot access Pro sandbox content by navigating directly. Upgrade prompt shown regardless of entry path.</w:t>
            </w:r>
          </w:p>
        </w:tc>
        <w:tc>
          <w:tcPr>
            <w:tcW w:type="dxa" w:w="1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bl>
    <w:p>
      <w:pPr>
        <w:spacing w:after="120" w:before="0"/>
      </w:pPr>
    </w:p>
    <w:p>
      <w:pPr>
        <w:pStyle w:val="Heading1"/>
      </w:pPr>
      <w:r>
        <w:rPr>
          <w:rFonts w:ascii="Arial" w:cs="Arial" w:eastAsia="Arial" w:hAnsi="Arial"/>
          <w:b/>
          <w:bCs/>
          <w:color w:val="1B3A6B"/>
          <w:sz w:val="32"/>
          <w:szCs w:val="32"/>
        </w:rPr>
        <w:t xml:space="preserve">Verdict Criteria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000"/>
        <w:gridCol w:w="1960"/>
      </w:tblGrid>
      <w:tr>
        <w:tc>
          <w:tcPr>
            <w:tcW w:type="dxa" w:w="1400"/>
            <w:tcBorders>
              <w:top w:val="single" w:color="CCCCCC" w:sz="4"/>
              <w:left w:val="single" w:color="CCCCCC" w:sz="4"/>
              <w:bottom w:val="single" w:color="CCCCCC" w:sz="4"/>
              <w:right w:val="single" w:color="CCCCCC" w:sz="4"/>
            </w:tcBorders>
            <w:shd w:fill="2E5EAE"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Verdict</w:t>
            </w:r>
          </w:p>
        </w:tc>
        <w:tc>
          <w:tcPr>
            <w:tcW w:type="dxa" w:w="3000"/>
            <w:tcBorders>
              <w:top w:val="single" w:color="CCCCCC" w:sz="4"/>
              <w:left w:val="single" w:color="CCCCCC" w:sz="4"/>
              <w:bottom w:val="single" w:color="CCCCCC" w:sz="4"/>
              <w:right w:val="single" w:color="CCCCCC" w:sz="4"/>
            </w:tcBorders>
            <w:shd w:fill="2E5EAE"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Condition</w:t>
            </w:r>
          </w:p>
        </w:tc>
        <w:tc>
          <w:tcPr>
            <w:tcW w:type="dxa" w:w="3000"/>
            <w:tcBorders>
              <w:top w:val="single" w:color="CCCCCC" w:sz="4"/>
              <w:left w:val="single" w:color="CCCCCC" w:sz="4"/>
              <w:bottom w:val="single" w:color="CCCCCC" w:sz="4"/>
              <w:right w:val="single" w:color="CCCCCC" w:sz="4"/>
            </w:tcBorders>
            <w:shd w:fill="2E5EAE"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Action Required</w:t>
            </w:r>
          </w:p>
        </w:tc>
        <w:tc>
          <w:tcPr>
            <w:tcW w:type="dxa" w:w="1960"/>
            <w:tcBorders>
              <w:top w:val="single" w:color="CCCCCC" w:sz="4"/>
              <w:left w:val="single" w:color="CCCCCC" w:sz="4"/>
              <w:bottom w:val="single" w:color="CCCCCC" w:sz="4"/>
              <w:right w:val="single" w:color="CCCCCC" w:sz="4"/>
            </w:tcBorders>
            <w:shd w:fill="2E5EAE"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Priority</w:t>
            </w:r>
          </w:p>
        </w:tc>
      </w:tr>
      <w:tr>
        <w:tc>
          <w:tcPr>
            <w:tcW w:type="dxa" w:w="14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 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All 8 sections pass with no blockers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Platform ready for V1 launch.</w:t>
            </w:r>
          </w:p>
        </w:tc>
        <w:tc>
          <w:tcPr>
            <w:tcW w:type="dxa" w:w="19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1A6B3C"/>
                <w:sz w:val="18"/>
                <w:szCs w:val="18"/>
              </w:rPr>
              <w:t xml:space="preserve">PASS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 PARTIAL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Minor issues in Sections 3, 5, or 6 only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Document issues. Non-blocking. Proceed with caution.</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MEDIUM</w:t>
            </w:r>
          </w:p>
        </w:tc>
      </w:tr>
      <w:tr>
        <w:tc>
          <w:tcPr>
            <w:tcW w:type="dxa" w:w="14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 BLOCKER</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Any FAIL in Sections 2 or 7 (Learning/Billing)</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Do NOT launch. File bug report. Escalate to Innov8Edge.</w:t>
            </w:r>
          </w:p>
        </w:tc>
        <w:tc>
          <w:tcPr>
            <w:tcW w:type="dxa" w:w="19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CC0000"/>
                <w:sz w:val="18"/>
                <w:szCs w:val="18"/>
              </w:rPr>
              <w:t xml:space="preserve">CRITICAL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 BLOCKER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Any FAIL in Section 8 (Security / RLS)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Escalate immediately. Supabase data exposure risk.</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CC0000"/>
                <w:sz w:val="18"/>
                <w:szCs w:val="18"/>
              </w:rPr>
              <w:t xml:space="preserve">CRITICAL</w:t>
            </w:r>
          </w:p>
        </w:tc>
      </w:tr>
    </w:tbl>
    <w:p>
      <w:pPr>
        <w:spacing w:after="200" w:before="0"/>
      </w:pPr>
    </w:p>
    <w:p>
      <w:pPr>
        <w:pStyle w:val="Heading1"/>
      </w:pPr>
      <w:r>
        <w:rPr>
          <w:rFonts w:ascii="Arial" w:cs="Arial" w:eastAsia="Arial" w:hAnsi="Arial"/>
          <w:b/>
          <w:bCs/>
          <w:color w:val="1B3A6B"/>
          <w:sz w:val="32"/>
          <w:szCs w:val="32"/>
        </w:rPr>
        <w:t xml:space="preserve">Section Summary Scorecard</w:t>
      </w:r>
    </w:p>
    <w:p>
      <w:pPr>
        <w:spacing w:after="40" w:before="0"/>
      </w:pPr>
    </w:p>
    <w:p>
      <w:pPr>
        <w:spacing w:after="0" w:before="0"/>
        <w:jc w:val="left"/>
      </w:pPr>
      <w:r>
        <w:rPr>
          <w:rFonts w:ascii="Arial" w:cs="Arial" w:eastAsia="Arial" w:hAnsi="Arial"/>
          <w:b w:val="false"/>
          <w:bCs w:val="false"/>
          <w:i/>
          <w:iCs/>
          <w:color w:val="333333"/>
          <w:sz w:val="20"/>
          <w:szCs w:val="20"/>
        </w:rPr>
        <w:t xml:space="preserve">Complete this table as you finish each section. Bring the completed scorecard to your debrief with your Innov8Edge supervisor.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400"/>
        <w:gridCol w:w="1960"/>
        <w:gridCol w:w="1600"/>
      </w:tblGrid>
      <w:tr>
        <w:tc>
          <w:tcPr>
            <w:tcW w:type="dxa" w:w="600"/>
            <w:tcBorders>
              <w:top w:val="single" w:color="CCCCCC" w:sz="4"/>
              <w:left w:val="single" w:color="CCCCCC" w:sz="4"/>
              <w:bottom w:val="single" w:color="CCCCCC" w:sz="4"/>
              <w:right w:val="single" w:color="CCCCCC" w:sz="4"/>
            </w:tcBorders>
            <w:shd w:fill="2E5EAE"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w:t>
            </w:r>
          </w:p>
        </w:tc>
        <w:tc>
          <w:tcPr>
            <w:tcW w:type="dxa" w:w="3800"/>
            <w:tcBorders>
              <w:top w:val="single" w:color="CCCCCC" w:sz="4"/>
              <w:left w:val="single" w:color="CCCCCC" w:sz="4"/>
              <w:bottom w:val="single" w:color="CCCCCC" w:sz="4"/>
              <w:right w:val="single" w:color="CCCCCC" w:sz="4"/>
            </w:tcBorders>
            <w:shd w:fill="2E5EAE"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Section</w:t>
            </w:r>
          </w:p>
        </w:tc>
        <w:tc>
          <w:tcPr>
            <w:tcW w:type="dxa" w:w="1400"/>
            <w:tcBorders>
              <w:top w:val="single" w:color="CCCCCC" w:sz="4"/>
              <w:left w:val="single" w:color="CCCCCC" w:sz="4"/>
              <w:bottom w:val="single" w:color="CCCCCC" w:sz="4"/>
              <w:right w:val="single" w:color="CCCCCC" w:sz="4"/>
            </w:tcBorders>
            <w:shd w:fill="2E5EAE"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Tests</w:t>
            </w:r>
          </w:p>
        </w:tc>
        <w:tc>
          <w:tcPr>
            <w:tcW w:type="dxa" w:w="1960"/>
            <w:tcBorders>
              <w:top w:val="single" w:color="CCCCCC" w:sz="4"/>
              <w:left w:val="single" w:color="CCCCCC" w:sz="4"/>
              <w:bottom w:val="single" w:color="CCCCCC" w:sz="4"/>
              <w:right w:val="single" w:color="CCCCCC" w:sz="4"/>
            </w:tcBorders>
            <w:shd w:fill="2E5EAE"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Status</w:t>
            </w:r>
          </w:p>
        </w:tc>
        <w:tc>
          <w:tcPr>
            <w:tcW w:type="dxa" w:w="1600"/>
            <w:tcBorders>
              <w:top w:val="single" w:color="CCCCCC" w:sz="4"/>
              <w:left w:val="single" w:color="CCCCCC" w:sz="4"/>
              <w:bottom w:val="single" w:color="CCCCCC" w:sz="4"/>
              <w:right w:val="single" w:color="CCCCCC" w:sz="4"/>
            </w:tcBorders>
            <w:shd w:fill="2E5EAE"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8"/>
                <w:szCs w:val="18"/>
              </w:rPr>
              <w:t xml:space="preserve">Verdict</w:t>
            </w:r>
          </w:p>
        </w:tc>
      </w:tr>
      <w:tr>
        <w:tc>
          <w:tcPr>
            <w:tcW w:type="dxa" w:w="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1</w:t>
            </w:r>
          </w:p>
        </w:tc>
        <w:tc>
          <w:tcPr>
            <w:tcW w:type="dxa" w:w="3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AUTH &amp; SUPABASE ONBOARDING</w:t>
            </w:r>
          </w:p>
        </w:tc>
        <w:tc>
          <w:tcPr>
            <w:tcW w:type="dxa" w:w="14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3 tests</w:t>
            </w:r>
          </w:p>
        </w:tc>
        <w:tc>
          <w:tcPr>
            <w:tcW w:type="dxa" w:w="19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c>
          <w:tcPr>
            <w:tcW w:type="dxa" w:w="1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iCs/>
                <w:color w:val="777777"/>
                <w:sz w:val="18"/>
                <w:szCs w:val="18"/>
              </w:rPr>
              <w:t xml:space="preserve"/>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2</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LEARNING PATHS &amp; LESSON VIEWER (BLOCKER)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4 tests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iCs/>
                <w:color w:val="777777"/>
                <w:sz w:val="18"/>
                <w:szCs w:val="18"/>
              </w:rPr>
              <w:t xml:space="preserve">⚠ Blocker section</w:t>
            </w:r>
          </w:p>
        </w:tc>
      </w:tr>
      <w:tr>
        <w:tc>
          <w:tcPr>
            <w:tcW w:type="dxa" w:w="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3</w:t>
            </w:r>
          </w:p>
        </w:tc>
        <w:tc>
          <w:tcPr>
            <w:tcW w:type="dxa" w:w="3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INTERACTIVE SANDBOXES</w:t>
            </w:r>
          </w:p>
        </w:tc>
        <w:tc>
          <w:tcPr>
            <w:tcW w:type="dxa" w:w="14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4 tests</w:t>
            </w:r>
          </w:p>
        </w:tc>
        <w:tc>
          <w:tcPr>
            <w:tcW w:type="dxa" w:w="19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c>
          <w:tcPr>
            <w:tcW w:type="dxa" w:w="1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iCs/>
                <w:color w:val="777777"/>
                <w:sz w:val="18"/>
                <w:szCs w:val="18"/>
              </w:rPr>
              <w:t xml:space="preserve"/>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4</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PRO TIER GATE (ProGate)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3 tests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iCs/>
                <w:color w:val="777777"/>
                <w:sz w:val="18"/>
                <w:szCs w:val="18"/>
              </w:rPr>
              <w:t xml:space="preserve"/>
            </w:r>
          </w:p>
        </w:tc>
      </w:tr>
      <w:tr>
        <w:tc>
          <w:tcPr>
            <w:tcW w:type="dxa" w:w="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5</w:t>
            </w:r>
          </w:p>
        </w:tc>
        <w:tc>
          <w:tcPr>
            <w:tcW w:type="dxa" w:w="3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KNOWLEDGE LIBRARY &amp; VIDEO SYSTEM</w:t>
            </w:r>
          </w:p>
        </w:tc>
        <w:tc>
          <w:tcPr>
            <w:tcW w:type="dxa" w:w="14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3 tests</w:t>
            </w:r>
          </w:p>
        </w:tc>
        <w:tc>
          <w:tcPr>
            <w:tcW w:type="dxa" w:w="19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c>
          <w:tcPr>
            <w:tcW w:type="dxa" w:w="1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iCs/>
                <w:color w:val="777777"/>
                <w:sz w:val="18"/>
                <w:szCs w:val="18"/>
              </w:rPr>
              <w:t xml:space="preserve"/>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6</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MARKETPLACE &amp; SHARING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3 tests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iCs/>
                <w:color w:val="777777"/>
                <w:sz w:val="18"/>
                <w:szCs w:val="18"/>
              </w:rPr>
              <w:t xml:space="preserve"/>
            </w:r>
          </w:p>
        </w:tc>
      </w:tr>
      <w:tr>
        <w:tc>
          <w:tcPr>
            <w:tcW w:type="dxa" w:w="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7</w:t>
            </w:r>
          </w:p>
        </w:tc>
        <w:tc>
          <w:tcPr>
            <w:tcW w:type="dxa" w:w="3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BILLING &amp; SUBSCRIPTION MANAGEMENT</w:t>
            </w:r>
          </w:p>
        </w:tc>
        <w:tc>
          <w:tcPr>
            <w:tcW w:type="dxa" w:w="14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3 tests</w:t>
            </w:r>
          </w:p>
        </w:tc>
        <w:tc>
          <w:tcPr>
            <w:tcW w:type="dxa" w:w="19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c>
          <w:tcPr>
            <w:tcW w:type="dxa" w:w="16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iCs/>
                <w:color w:val="777777"/>
                <w:sz w:val="18"/>
                <w:szCs w:val="18"/>
              </w:rPr>
              <w:t xml:space="preserve">⚠ Blocker section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8</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NEGATIVE &amp; SECURITY PATHS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3 tests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iCs/>
                <w:color w:val="777777"/>
                <w:sz w:val="18"/>
                <w:szCs w:val="18"/>
              </w:rPr>
              <w:t xml:space="preserve">❌ Critical security</w:t>
            </w:r>
          </w:p>
        </w:tc>
      </w:tr>
    </w:tbl>
    <w:p>
      <w:pPr>
        <w:spacing w:after="200" w:before="0"/>
      </w:pPr>
    </w:p>
    <w:p>
      <w:pPr>
        <w:pStyle w:val="Heading1"/>
      </w:pPr>
      <w:r>
        <w:rPr>
          <w:rFonts w:ascii="Arial" w:cs="Arial" w:eastAsia="Arial" w:hAnsi="Arial"/>
          <w:b/>
          <w:bCs/>
          <w:color w:val="1B3A6B"/>
          <w:sz w:val="32"/>
          <w:szCs w:val="32"/>
        </w:rPr>
        <w:t xml:space="preserve">Defect Report Template</w:t>
      </w:r>
    </w:p>
    <w:p>
      <w:pPr>
        <w:spacing w:after="40" w:before="0"/>
      </w:pPr>
    </w:p>
    <w:p>
      <w:pPr>
        <w:spacing w:after="0" w:before="0"/>
        <w:jc w:val="left"/>
      </w:pPr>
      <w:r>
        <w:rPr>
          <w:rFonts w:ascii="Arial" w:cs="Arial" w:eastAsia="Arial" w:hAnsi="Arial"/>
          <w:b w:val="false"/>
          <w:bCs w:val="false"/>
          <w:i/>
          <w:iCs/>
          <w:color w:val="333333"/>
          <w:sz w:val="20"/>
          <w:szCs w:val="20"/>
        </w:rPr>
        <w:t xml:space="preserve">For every ❌ FAIL result, complete one copy of this template. Attach screenshots.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Test ID</w:t>
            </w:r>
          </w:p>
        </w:tc>
        <w:tc>
          <w:tcPr>
            <w:tcW w:type="dxa" w:w="69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Section Name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Date &amp; Time</w:t>
            </w:r>
          </w:p>
        </w:tc>
        <w:tc>
          <w:tcPr>
            <w:tcW w:type="dxa" w:w="69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Tester Name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Environment (URL)</w:t>
            </w:r>
          </w:p>
        </w:tc>
        <w:tc>
          <w:tcPr>
            <w:tcW w:type="dxa" w:w="69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Browser &amp; Version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Steps to Reproduce</w:t>
            </w:r>
          </w:p>
        </w:tc>
        <w:tc>
          <w:tcPr>
            <w:tcW w:type="dxa" w:w="69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1.
2.
3.</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Expected Result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Actual Result</w:t>
            </w:r>
          </w:p>
        </w:tc>
        <w:tc>
          <w:tcPr>
            <w:tcW w:type="dxa" w:w="69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Error Message (exact)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Screenshot File Name</w:t>
            </w:r>
          </w:p>
        </w:tc>
        <w:tc>
          <w:tcPr>
            <w:tcW w:type="dxa" w:w="69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Severity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 Critical   [ ] High   [ ] Medium   [ ] Low</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333333"/>
                <w:sz w:val="18"/>
                <w:szCs w:val="18"/>
              </w:rPr>
              <w:t xml:space="preserve">Additional Notes</w:t>
            </w:r>
          </w:p>
        </w:tc>
        <w:tc>
          <w:tcPr>
            <w:tcW w:type="dxa" w:w="69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333333"/>
                <w:sz w:val="18"/>
                <w:szCs w:val="18"/>
              </w:rPr>
              <w:t xml:space="preserve"/>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E" w:sz="4"/>
              <w:left w:val="single" w:color="2E5EAE" w:sz="4"/>
              <w:bottom w:val="single" w:color="2E5EAE" w:sz="4"/>
              <w:right w:val="single" w:color="2E5EAE" w:sz="4"/>
            </w:tcBorders>
            <w:shd w:fill="E8EEFA" w:val="clear"/>
            <w:tcMar>
              <w:top w:type="dxa" w:w="80"/>
              <w:left w:type="dxa" w:w="160"/>
              <w:bottom w:type="dxa" w:w="80"/>
              <w:right w:type="dxa" w:w="160"/>
            </w:tcMar>
          </w:tcPr>
          <w:p>
            <w:r>
              <w:rPr>
                <w:rFonts w:ascii="Arial" w:cs="Arial" w:eastAsia="Arial" w:hAnsi="Arial"/>
                <w:b/>
                <w:bCs/>
                <w:color w:val="2E5EAE"/>
                <w:sz w:val="20"/>
                <w:szCs w:val="20"/>
              </w:rPr>
              <w:t xml:space="preserve"/>
            </w:r>
            <w:r>
              <w:rPr>
                <w:rFonts w:ascii="Arial" w:cs="Arial" w:eastAsia="Arial" w:hAnsi="Arial"/>
                <w:color w:val="333333"/>
                <w:sz w:val="20"/>
                <w:szCs w:val="20"/>
              </w:rPr>
              <w:t xml:space="preserve">Questions? Escalation Path: support@Innov8edge.sbs  —  derrick@innov8edge.sbs</w:t>
            </w:r>
          </w:p>
        </w:tc>
      </w:tr>
    </w:tbl>
    <w:p>
      <w:pPr>
        <w:spacing w:after="60" w:before="0"/>
      </w:pPr>
    </w:p>
    <w:p>
      <w:pPr>
        <w:spacing w:after="0" w:before="0"/>
        <w:jc w:val="center"/>
      </w:pPr>
      <w:r>
        <w:rPr>
          <w:rFonts w:ascii="Arial" w:cs="Arial" w:eastAsia="Arial" w:hAnsi="Arial"/>
          <w:b w:val="false"/>
          <w:bCs w:val="false"/>
          <w:i/>
          <w:iCs/>
          <w:color w:val="999999"/>
          <w:sz w:val="18"/>
          <w:szCs w:val="18"/>
        </w:rPr>
        <w:t xml:space="preserve">For intern use only — do not distribute. Use real authenticated session.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Innov8Edge Academy UAT Checklist  —  Innov8Edge.sbs  —  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2026-06-03T19:24:20.467Z</dcterms:created>
  <dcterms:modified xsi:type="dcterms:W3CDTF">2026-06-03T19:24:20.467Z</dcterms:modified>
</cp:coreProperties>
</file>

<file path=docProps/custom.xml><?xml version="1.0" encoding="utf-8"?>
<Properties xmlns="http://schemas.openxmlformats.org/officeDocument/2006/custom-properties" xmlns:vt="http://schemas.openxmlformats.org/officeDocument/2006/docPropsVTypes"/>
</file>