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Scope: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Local SEO, Facebook paid advertising, and consistent website content designed to drive qualified leads to ATS’s sales team. Strategy is sequenced: SEO foundation first, then ad traffic, then scaled content. Facebook-only paid media in Phase 1. One website property managed within the $4,000/month budget.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WHY THE ORDER MATTERS</w:t>
      </w:r>
    </w:p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300"/>
      </w:tblGrid>
      <w:tr>
        <w:tc>
          <w:tcPr>
            <w:tcW w:type="dxa" w:w="7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SEO First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Local search is where customers make decisions. Before a dollar goes into ads, the business needs to show up when someone searches “security camera installer near me.” SEO builds the foundation that makes every other channel perform better.</w:t>
            </w:r>
          </w:p>
        </w:tc>
      </w:tr>
      <w:tr>
        <w:tc>
          <w:tcPr>
            <w:tcW w:type="dxa" w:w="7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Build the Funnel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“Contact Us” page is a dead end. ATS needs a direct-response page: 3, 5, or 7 camera packages with instant pricing. 1–3% conversion is excellent — but only if there’s something to convert to.</w:t>
            </w:r>
          </w:p>
        </w:tc>
      </w:tr>
      <w:tr>
        <w:tc>
          <w:tcPr>
            <w:tcW w:type="dxa" w:w="7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Run Paid Ads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With SEO ranking and a working funnel in place, Facebook ads become a lead machine. Without those two, ad spend is wasted. $500/month in managed ad spend is where we start.</w:t>
            </w:r>
          </w:p>
        </w:tc>
      </w:tr>
      <w:tr>
        <w:tc>
          <w:tcPr>
            <w:tcW w:type="dxa" w:w="7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Manage Reputation</w:t>
            </w:r>
          </w:p>
        </w:tc>
        <w:tc>
          <w:tcPr>
            <w:tcW w:type="dxa" w:w="7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ATS has 4.2–4.5 stars — solid, but not dominant. Adding photos-and-details reviews through gift card incentives plus removing weak negative reviews pushes rankings and builds trust fast.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ONE-TIME STARTUP INVESTMENT</w:t>
      </w:r>
    </w:p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1800"/>
      </w:tblGrid>
      <w:tr>
        <w:tc>
          <w:tcPr>
            <w:tcW w:type="dxa" w:w="3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Content Production Package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 creatives, social media graphics, and launch assets needed before campaigns go live. 20–30 pieces, reusable across ads and organic posts.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Conversion Funnel Build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Simple, direct-response one-pager: 3, 5, or 7 camera package options with instant pricing. Replaces the “Contact Us” dead end with a real purchase path.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8000"/>
            <w:gridSpan w:val="2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FB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7A0D"/>
                <w:sz w:val="22"/>
                <w:szCs w:val="22"/>
              </w:rPr>
              <w:t xml:space="preserve">TOTAL ONE-TIME INVESTMENT</w:t>
            </w:r>
          </w:p>
        </w:tc>
        <w:tc>
          <w:tcPr>
            <w:tcW w:type="dxa" w:w="1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$1,500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Paid once before launch. Not part of the monthly retainer.</w:t>
      </w:r>
    </w:p>
    <w:p>
      <w:pPr>
        <w:spacing w:after="0" w:before="36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1A6C8C" w:sz="4"/>
              <w:left w:val="single" w:color="1A6C8C" w:sz="4"/>
              <w:bottom w:val="single" w:color="1A6C8C" w:sz="4"/>
              <w:right w:val="single" w:color="1A6C8C" w:sz="4"/>
            </w:tcBorders>
            <w:shd w:fill="EA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6C8C"/>
                <w:sz w:val="22"/>
                <w:szCs w:val="22"/>
              </w:rPr>
              <w:t xml:space="preserve">⚠️  FUNNEL-FIRST THINKING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ATS currently has a “Contact Us” page — which is a conversion dead end. Before ad spend goes live, a direct-response landing page converts visitors into buyers: choose a 3, 5, or 7 camera package and see the price instantly. This is the difference between leads and revenue.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MONTHLY RETAINER — $4,000 / MONTH</w:t>
      </w:r>
    </w:p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2400"/>
      </w:tblGrid>
      <w:tr>
        <w:tc>
          <w:tcPr>
            <w:tcW w:type="dxa" w:w="2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6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FEE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SEO Management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Local search optimization — keyword targeting, on-page improvements, placement across local web network. Foundation of the entire strategy.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$1,500 / mo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Facebook Ad Management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Campaign setup, audience targeting, ad monitoring, optimization, and monthly performance reporting. Facebook-only scope.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$500 / mo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Facebook Ad Spend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 media budget paid into Facebook ads. Managed and optimized by OVM. Client retains full ownership of the account.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$500 / mo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Website &amp; Content Support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website. Twice-daily posting cadence. Consistent content updates to reinforce SEO signals and keep the audience engaged.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$1,500 / mo</w:t>
            </w:r>
          </w:p>
        </w:tc>
      </w:tr>
      <w:tr>
        <w:tc>
          <w:tcPr>
            <w:tcW w:type="dxa" w:w="7400"/>
            <w:gridSpan w:val="2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FB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7A0D"/>
                <w:sz w:val="22"/>
                <w:szCs w:val="22"/>
              </w:rPr>
              <w:t xml:space="preserve">TOTAL MONTHLY INVESTMENT</w:t>
            </w:r>
          </w:p>
        </w:tc>
        <w:tc>
          <w:tcPr>
            <w:tcW w:type="dxa" w:w="2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C999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$4,000 / 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Ad spend is passed through at cost. Client retains full ownership of Facebook ad account and spend decisions.</w:t>
      </w:r>
    </w:p>
    <w:p>
      <w:pPr>
        <w:spacing w:after="0" w:before="36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OPTIONAL ADD-ON SERVICES</w:t>
      </w:r>
    </w:p>
    <w:p>
      <w:pPr>
        <w:spacing w:after="0" w:before="1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These are not included in the base retainer but are available to accelerate results: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80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Review Generation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5-star reviews go to Google. Less than 5 stars go to an internal portal — never published.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$25 gift card per verified review (passed through at cost). Incentivizes happy customers to leave photos and detailed write-ups — the reviews that rank best.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8"/>
                <w:szCs w:val="18"/>
              </w:rPr>
              <w:t xml:space="preserve">$25 / review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Negative Review Removal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Legal petition process via attorney team. Reviews without photos are the easiest targets. Timeline: 3–6 months.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Attorney-backed petition submitted directly to Google. Strongest case against reviews with no photo or verifiable identity.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8"/>
                <w:szCs w:val="18"/>
              </w:rPr>
              <w:t xml:space="preserve">$200–$300 / review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C9991A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3-MONTH LAUNCH ROADMAP</w:t>
      </w:r>
    </w:p>
    <w:p>
      <w:pPr>
        <w:spacing w:after="0" w:before="12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1</w:t>
            </w:r>
          </w:p>
        </w:tc>
        <w:tc>
          <w:tcPr>
            <w:tcW w:type="dxa" w:w="8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Funnel live. Content assets delivered. SEO work begins. Facebook ads launch with initial campaigns targeting local service keywords.</w:t>
            </w:r>
          </w:p>
        </w:tc>
      </w:tr>
      <w:tr>
        <w:tc>
          <w:tcPr>
            <w:tcW w:type="dxa" w:w="1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2</w:t>
            </w:r>
          </w:p>
        </w:tc>
        <w:tc>
          <w:tcPr>
            <w:tcW w:type="dxa" w:w="8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SEO traction starts appearing in local results. Ad performance data comes in — optimize targeting and creative. Website posting at 2x/day builds consistent signals.</w:t>
            </w:r>
          </w:p>
        </w:tc>
      </w:tr>
      <w:tr>
        <w:tc>
          <w:tcPr>
            <w:tcW w:type="dxa" w:w="1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3</w:t>
            </w:r>
          </w:p>
        </w:tc>
        <w:tc>
          <w:tcPr>
            <w:tcW w:type="dxa" w:w="8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First ROI review. Show ATS: cost per click, lead volume, conversion rate from the funnel. Review generation program introduced to push Google rankings further.</w:t>
            </w:r>
          </w:p>
        </w:tc>
      </w:tr>
      <w:tr>
        <w:tc>
          <w:tcPr>
            <w:tcW w:type="dxa" w:w="14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19"/>
                <w:szCs w:val="19"/>
              </w:rPr>
              <w:t xml:space="preserve">Month 4+</w:t>
            </w:r>
          </w:p>
        </w:tc>
        <w:tc>
          <w:tcPr>
            <w:tcW w:type="dxa" w:w="8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Scale what’s working. Increase ad spend toward $1,000/month. Expand platforms if Instagram is ready. YouTube as a content-and-revenue play introduced.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9991A" w:sz="4"/>
              <w:left w:val="single" w:color="C9991A" w:sz="4"/>
              <w:bottom w:val="single" w:color="C9991A" w:sz="4"/>
              <w:right w:val="single" w:color="C9991A" w:sz="4"/>
            </w:tcBorders>
            <w:shd w:fill="2D2D2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991A"/>
                <w:sz w:val="20"/>
                <w:szCs w:val="20"/>
              </w:rPr>
              <w:t xml:space="preserve">INVESTMENT SUMMARY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One-Time Startup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Monthly Retainer</w:t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0"/>
                      <w:szCs w:val="40"/>
                    </w:rPr>
                    <w:t xml:space="preserve">$1,500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991A"/>
                      <w:sz w:val="40"/>
                      <w:szCs w:val="40"/>
                    </w:rPr>
                    <w:t xml:space="preserve">$4,000 / mo</w:t>
                  </w:r>
                </w:p>
              </w:tc>
            </w:tr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Content + Funnel Build</w:t>
                  </w:r>
                </w:p>
              </w:tc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SEO + Ads + Content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“We don’t just run ads. We build the system that makes ads work.”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Bundle pricing and long-term retainer discounts available on request.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40" w:before="0"/>
    </w:pPr>
    <w: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onevibemedia.shop  •  Custom packages available on request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D2D2D"/>
              <w:sz w:val="32"/>
              <w:szCs w:val="32"/>
            </w:rPr>
            <w:t xml:space="preserve">OneVibeMedia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Premium Media &amp; Marketing Systems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6"/>
              <w:szCs w:val="16"/>
            </w:rPr>
            <w:t xml:space="preserve">Prepared for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D2D2D"/>
              <w:sz w:val="20"/>
              <w:szCs w:val="20"/>
            </w:rPr>
            <w:t xml:space="preserve">ATS — A Total Solutions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D2D2D"/>
              <w:sz w:val="20"/>
              <w:szCs w:val="20"/>
            </w:rPr>
            <w:t xml:space="preserve">Security &amp; Fire Protection</w:t>
          </w:r>
        </w:p>
      </w:tc>
    </w:tr>
  </w:tbl>
  <w:p>
    <w:pPr>
      <w:pBdr>
        <w:bottom w:val="single" w:color="C9991A" w:sz="8" w:space="4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2026-05-15T23:04:52.878Z</dcterms:created>
  <dcterms:modified xsi:type="dcterms:W3CDTF">2026-05-15T23:04:52.878Z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