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cantSplit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B8893A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32"/>
                <w:szCs w:val="32"/>
              </w:rPr>
              <w:t xml:space="preserve">OneVibeMedia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C6772"/>
                <w:sz w:val="16"/>
                <w:szCs w:val="16"/>
              </w:rPr>
              <w:t xml:space="preserve">Premium Media &amp; Marketing Systems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B8893A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Prepared for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8"/>
                <w:szCs w:val="18"/>
              </w:rPr>
              <w:t xml:space="preserve">ATS — A Total Solutions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8"/>
                <w:szCs w:val="18"/>
              </w:rPr>
              <w:t xml:space="preserve">Security &amp; Fire Protection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b/>
          <w:bCs/>
          <w:color w:val="0F2A44"/>
          <w:sz w:val="16"/>
          <w:szCs w:val="16"/>
        </w:rPr>
        <w:t xml:space="preserve">Scope: </w:t>
      </w:r>
      <w:r>
        <w:rPr>
          <w:rFonts w:ascii="Calibri" w:cs="Calibri" w:eastAsia="Calibri" w:hAnsi="Calibri"/>
          <w:color w:val="1F1F1F"/>
          <w:sz w:val="16"/>
          <w:szCs w:val="16"/>
        </w:rPr>
        <w:t xml:space="preserve">Full-service social media management, paid advertising, and SEO designed to drive qualified leads to ATS's sales team. Platforms covered: Facebook, Instagram, LinkedIn, and YouTube. Content is produced in batches and repurposed across organic social and paid ads for maximum efficiency.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F2A44"/>
          <w:spacing w:val="30"/>
          <w:sz w:val="18"/>
          <w:szCs w:val="18"/>
        </w:rPr>
        <w:t xml:space="preserve">SOCIAL MEDIA MANAGEMENT — TIERED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EF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93A"/>
                <w:sz w:val="14"/>
                <w:szCs w:val="14"/>
              </w:rPr>
              <w:t xml:space="preserve">TIER 1 — FOUNDATION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Social Foundation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$1,800 /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Profile optimization across FB, IG, LinkedIn, YouTube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Monthly content plan + posting cadence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Template system for brand cohesion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Baseline metrics + 90-day roadmap</w:t>
            </w:r>
          </w:p>
        </w:tc>
        <w:tc>
          <w:tcPr>
            <w:tcW w:type="dxa" w:w="3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EF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93A"/>
                <w:sz w:val="14"/>
                <w:szCs w:val="14"/>
              </w:rPr>
              <w:t xml:space="preserve">TIER 2 — GROWTH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Social Growth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$3,600 /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Higher-output posting + repurposing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Growth-focused content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Community engagement + DM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Monthly performance review + optimization</w:t>
            </w:r>
          </w:p>
        </w:tc>
        <w:tc>
          <w:tcPr>
            <w:tcW w:type="dxa" w:w="3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EF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93A"/>
                <w:sz w:val="14"/>
                <w:szCs w:val="14"/>
              </w:rPr>
              <w:t xml:space="preserve">TIER 3 — AUTHORITY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Social Authority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$6,000 /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Premium thought-leadership positioning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Signature content + storytelling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Highest creative direction + senior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Social → qualified inquiry conversion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0F2A44"/>
          <w:spacing w:val="30"/>
          <w:sz w:val="18"/>
          <w:szCs w:val="18"/>
        </w:rPr>
        <w:t xml:space="preserve">SEO &amp; SEARCH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EF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FOUNDATION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SEO Foundation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$1,500 /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Technical SEO + site health 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On-page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Local + service-area keyword targeting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Search Console setup + quick wins</w:t>
            </w:r>
          </w:p>
        </w:tc>
        <w:tc>
          <w:tcPr>
            <w:tcW w:type="dxa" w:w="3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EF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MOMENTUM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SEO Momentum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$3,000 /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Continuous on-page improvements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Content + service-page additions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Internal linking +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Monthly reporting + iteration</w:t>
            </w:r>
          </w:p>
        </w:tc>
        <w:tc>
          <w:tcPr>
            <w:tcW w:type="dxa" w:w="3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EF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4"/>
                <w:szCs w:val="14"/>
              </w:rPr>
              <w:t xml:space="preserve">AUTHORITY</w:t>
            </w:r>
          </w:p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20"/>
                <w:szCs w:val="20"/>
              </w:rPr>
              <w:t xml:space="preserve">SEO Authority</w:t>
            </w:r>
          </w:p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1F1F"/>
                <w:sz w:val="18"/>
                <w:szCs w:val="18"/>
              </w:rPr>
              <w:t xml:space="preserve">$6,000 / month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Aggressive competitive growth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High-output content + optimization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Authority backlink positioning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Deep reporting + growth roadmap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0F2A44"/>
          <w:spacing w:val="30"/>
          <w:sz w:val="18"/>
          <w:szCs w:val="18"/>
        </w:rPr>
        <w:t xml:space="preserve">ADD-ON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EE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8"/>
                <w:szCs w:val="18"/>
              </w:rPr>
              <w:t xml:space="preserve">Paid Ads Management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93A"/>
                <w:sz w:val="16"/>
                <w:szCs w:val="16"/>
              </w:rPr>
              <w:t xml:space="preserve">$500 / month + ad spend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Campaign setup, audience targeting, and ongoing optimization across Meta, Google, and LinkedIn. Ad spend purchased directly by client. Generated content is repurposed into ad creative.</w:t>
            </w:r>
          </w:p>
        </w:tc>
        <w:tc>
          <w:tcPr>
            <w:tcW w:type="dxa" w:w="3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EE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8"/>
                <w:szCs w:val="18"/>
              </w:rPr>
              <w:t xml:space="preserve">Content Creation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93A"/>
                <w:sz w:val="16"/>
                <w:szCs w:val="16"/>
              </w:rPr>
              <w:t xml:space="preserve">Graphics $50–$150  ·  Short-Form Video $150–$200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Per-asset pricing scales with quality and complexity. Content shot in batches and reused across organic social and paid ads for several months for maximum efficiency.</w:t>
            </w:r>
          </w:p>
        </w:tc>
        <w:tc>
          <w:tcPr>
            <w:tcW w:type="dxa" w:w="312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EAEE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F2A44"/>
                <w:sz w:val="18"/>
                <w:szCs w:val="18"/>
              </w:rPr>
              <w:t xml:space="preserve">On-Site Videography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93A"/>
                <w:sz w:val="16"/>
                <w:szCs w:val="16"/>
              </w:rPr>
              <w:t xml:space="preserve">$500–$1,000 per install shoot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6772"/>
                <w:sz w:val="14"/>
                <w:szCs w:val="14"/>
              </w:rPr>
              <w:t xml:space="preserve">Videographer dispatched to film a live security or fire protection install. Final cost depends on setup, location, and shoot length. Footage repurposed into YouTube, reels, shorts, and ad creative.</w:t>
            </w:r>
          </w:p>
        </w:tc>
      </w:tr>
    </w:tbl>
    <w:p>
      <w:pPr>
        <w:spacing w:after="0" w:before="180"/>
        <w:jc w:val="center"/>
      </w:pPr>
      <w:r>
        <w:rPr>
          <w:rFonts w:ascii="Calibri" w:cs="Calibri" w:eastAsia="Calibri" w:hAnsi="Calibri"/>
          <w:i/>
          <w:iCs/>
          <w:color w:val="5C6772"/>
          <w:sz w:val="14"/>
          <w:szCs w:val="14"/>
        </w:rPr>
        <w:t xml:space="preserve">Bundle social + ads + SEO and save 10–20%. </w:t>
      </w:r>
      <w:r>
        <w:rPr>
          <w:rFonts w:ascii="Calibri" w:cs="Calibri" w:eastAsia="Calibri" w:hAnsi="Calibri"/>
          <w:i/>
          <w:iCs/>
          <w:color w:val="5C6772"/>
          <w:sz w:val="14"/>
          <w:szCs w:val="14"/>
        </w:rPr>
        <w:t xml:space="preserve">All content production billed à la carte at the rates above. Long-term retainer pricing available.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0F2A44"/>
          <w:sz w:val="13"/>
          <w:szCs w:val="13"/>
        </w:rPr>
        <w:t xml:space="preserve">onevibemedia.shop  ·  Custom packages available on request</w:t>
      </w:r>
    </w:p>
    <w:sectPr>
      <w:pgSz w:w="12240" w:h="15840" w:orient="portrait"/>
      <w:pgMar w:top="108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  <w:rPr>
        <w:color w:val="B889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OneVibeMedia — ATS Proposal</dc:title>
  <dc:creator>OneVibeMedia</dc:creator>
  <cp:lastModifiedBy>Un-named</cp:lastModifiedBy>
  <cp:revision>1</cp:revision>
  <dcterms:created xsi:type="dcterms:W3CDTF">2026-05-13T23:07:30.013Z</dcterms:created>
  <dcterms:modified xsi:type="dcterms:W3CDTF">2026-05-13T23:07:30.013Z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