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Vision</w:t>
      </w:r>
      <w:r w:rsidDel="00000000" w:rsidR="00000000" w:rsidRPr="00000000">
        <w:rPr>
          <w:rtl w:val="0"/>
        </w:rPr>
        <w:t xml:space="preserve">:</w:t>
        <w:br w:type="textWrapping"/>
        <w:t xml:space="preserve">To create a centralized wellness portal that empowers students to manage their physical and mental health by integrating university medical and fitness center systems.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the health center appointment system.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campus fitness facility booking and class scheduling.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 wellness tracking tools (goals, history, recommendations).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Personalized health resource suggestions.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Notifications/reminders for appointments and classes.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 student access to wellness services.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Simplify booking processes for health and fitness facilities.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 proactive health and fitness management among students.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Centralize wellness-related communication and tracking.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Objects: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Health Centre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Campus recreation facility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Appointment/Booking System (API)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Information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Wellness Goal Tracker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Resources Recommendation System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System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Devices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Objects: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Students (Primary)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Health Centre Staff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Campus recreation facility Staff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Admin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APIs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IT Policy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Kano Model: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Dissatisfiers (Must-be):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Satisfiers (One-dimensional):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Delighters (Exciters):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Features: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Personalized health tips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Wellness goal achievements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AI-based health suggestions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 appointment booking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upcoming bookings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login via student ID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Cancel/reschedule appointments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 fitness classes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wellness goals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Elicitation: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Existing System: Predecessor Systems, Competitors, Other domains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Existing Document: General binding documents, Organization specific document, system-product specific document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we can do survey, interviews.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Elicitation how to do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Kano model: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https://www.scirp.org/journal/paperinformation?paperid=77584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Survey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include an existing system, existing document?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rp.org/journal/paperinformation?paperid=775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