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auto"/>
        <w:spacing w:lineRule="auto" w:line="240" w:beforeAutospacing="0" w:afterAutospacing="0"/>
        <w:contextualSpacing w:val="1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  <w:r>
        <w:rPr>
          <w:rFonts w:ascii="Calibri" w:hAnsi="Calibri" w:cs="Aptos" w:eastAsia="Aptos"/>
          <w:b w:val="1"/>
          <w:bCs w:val="1"/>
          <w:noProof w:val="0"/>
          <w:sz w:val="48"/>
          <w:szCs w:val="48"/>
          <w:u w:val="none"/>
          <w:lang w:val="en-US"/>
        </w:rPr>
        <w:t>AI Connector utility</w:t>
      </w:r>
      <w:r>
        <w:rPr>
          <w:rFonts w:ascii="Calibri" w:hAnsi="Calibri" w:cs="Aptos" w:eastAsia="Aptos"/>
          <w:b w:val="1"/>
          <w:bCs w:val="1"/>
          <w:noProof w:val="0"/>
          <w:sz w:val="48"/>
          <w:szCs w:val="48"/>
          <w:u w:val="none"/>
          <w:rtl w:val="0"/>
          <w:lang w:val="en-US" w:bidi="en-US" w:eastAsia="en-US"/>
        </w:rPr>
        <w:br w:type="textWrapping"/>
      </w:r>
      <w:r>
        <w:rPr>
          <w:rFonts w:ascii="Calibri" w:hAnsi="Calibri" w:cs="Aptos" w:eastAsia="Aptos"/>
          <w:i w:val="1"/>
          <w:iCs w:val="1"/>
          <w:noProof w:val="0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  <w:t>Use this utility to link generative AI to custom skills for added versatility in your Virtual Agent LLM (large language model) conversations.</w:t>
      </w:r>
    </w:p>
    <w:p>
      <w:pPr>
        <w:shd w:val="clear" w:fill="auto"/>
        <w:spacing w:lineRule="auto" w:line="240" w:before="240" w:after="240" w:beforeAutospacing="0" w:afterAutospacing="0"/>
        <w:contextualSpacing w:val="1"/>
        <w:rPr>
          <w:rFonts w:ascii="Calibri" w:hAnsi="Calibri" w:cs="Aptos" w:eastAsia="Aptos"/>
          <w:b w:val="1"/>
          <w:bCs w:val="1"/>
          <w:noProof w:val="0"/>
          <w:sz w:val="24"/>
          <w:szCs w:val="24"/>
          <w:lang w:val="en-US"/>
        </w:rPr>
      </w:pPr>
      <w:r>
        <w:rPr>
          <w:rFonts w:ascii="Calibri" w:hAnsi="Calibri" w:cs="Aptos" w:eastAsia="Aptos"/>
          <w:b w:val="1"/>
          <w:bCs w:val="1"/>
          <w:noProof w:val="0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Aptos" w:eastAsia="Aptos"/>
          <w:b w:val="1"/>
          <w:bCs w:val="1"/>
          <w:noProof w:val="0"/>
          <w:sz w:val="24"/>
          <w:szCs w:val="24"/>
          <w:lang w:val="en-US"/>
        </w:rPr>
        <w:t>AI Connector utility properties</w:t>
      </w:r>
    </w:p>
    <w:p>
      <w:pPr>
        <w:shd w:val="clear" w:fill="auto"/>
        <w:spacing w:lineRule="auto" w:line="240" w:before="240" w:after="240" w:beforeAutospacing="0" w:afterAutospacing="0"/>
        <w:contextualSpacing w:val="1"/>
        <w:rPr>
          <w:rFonts w:ascii="Calibri" w:hAnsi="Calibri"/>
          <w:sz w:val="24"/>
          <w:szCs w:val="24"/>
        </w:rPr>
      </w:pPr>
      <w:r>
        <w:rPr>
          <w:rFonts w:ascii="Calibri" w:hAnsi="Calibri" w:cs="Aptos" w:eastAsia="Aptos"/>
          <w:noProof w:val="0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Aptos" w:eastAsia="Aptos"/>
          <w:noProof w:val="0"/>
          <w:sz w:val="24"/>
          <w:szCs w:val="24"/>
          <w:lang w:val="en-US"/>
        </w:rPr>
        <w:t>Specify the flow action properties for the node that you want to create.</w:t>
      </w:r>
      <w:r>
        <w:rPr>
          <w:rFonts w:ascii="Calibri" w:hAnsi="Calibri" w:cs="Aptos" w:eastAsia="Aptos"/>
          <w:noProof w:val="0"/>
          <w:sz w:val="24"/>
          <w:szCs w:val="24"/>
          <w:rtl w:val="0"/>
          <w:lang w:val="en-US" w:bidi="en-US" w:eastAsia="en-US"/>
        </w:rPr>
        <w:br w:type="textWrapping"/>
      </w:r>
    </w:p>
    <w:tbl>
      <w:tblPr>
        <w:tblStyle w:val="T2"/>
        <w:tblW w:w="0" w:type="auto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4" w:space="0" w:shadow="0" w:frame="0" w:color="000000" w:themeColor="text1"/>
          <w:insideV w:val="single" w:sz="4" w:space="0" w:shadow="0" w:frame="0" w:color="000000" w:themeColor="text1"/>
        </w:tblBorders>
        <w:tblLayout w:type="fixed"/>
        <w:tblLook w:val="06A0"/>
      </w:tblPr>
      <w:tblGrid>
        <w:gridCol w:w="5952"/>
        <w:gridCol w:w="3408"/>
      </w:tblGrid>
      <w:tr>
        <w:trPr>
          <w:trHeight w:hRule="atLeast" w:val="300"/>
        </w:trPr>
        <w:tc>
          <w:tcPr>
            <w:tcW w:w="5952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Property</w:t>
            </w:r>
          </w:p>
        </w:tc>
        <w:tc>
          <w:tcPr>
            <w:tcW w:w="3408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>
        <w:trPr>
          <w:trHeight w:hRule="atLeast" w:val="300"/>
        </w:trPr>
        <w:tc>
          <w:tcPr>
            <w:tcW w:w="5952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Node name</w:t>
            </w:r>
          </w:p>
        </w:tc>
        <w:tc>
          <w:tcPr>
            <w:tcW w:w="3408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Name of the AI Connector node.</w:t>
            </w:r>
          </w:p>
        </w:tc>
      </w:tr>
      <w:tr>
        <w:trPr>
          <w:trHeight w:hRule="atLeast" w:val="300"/>
        </w:trPr>
        <w:tc>
          <w:tcPr>
            <w:tcW w:w="5952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Select custom skill</w:t>
            </w:r>
          </w:p>
        </w:tc>
        <w:tc>
          <w:tcPr>
            <w:tcW w:w="3408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Open the drop-down menu to search for a custom skill.</w:t>
            </w:r>
          </w:p>
        </w:tc>
      </w:tr>
      <w:tr>
        <w:trPr>
          <w:trHeight w:hRule="atLeast" w:val="300"/>
        </w:trPr>
        <w:tc>
          <w:tcPr>
            <w:tcW w:w="5952" w:type="dxa"/>
            <w:tcBorders>
              <w:bottom w:val="single" w:sz="4" w:space="0" w:shadow="0" w:frame="0" w:color="000000" w:themeColor="text1"/>
            </w:tcBorders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Wait for response</w:t>
            </w:r>
          </w:p>
        </w:tc>
        <w:tc>
          <w:tcPr>
            <w:tcW w:w="3408" w:type="dxa"/>
            <w:tcBorders>
              <w:bottom w:val="single" w:sz="4" w:space="0" w:shadow="0" w:frame="0" w:color="000000" w:themeColor="text1"/>
            </w:tcBorders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Activate this toggle switch to wait for a response from the action before continuing the conversation.</w:t>
            </w:r>
          </w:p>
        </w:tc>
      </w:tr>
      <w:tr>
        <w:trPr>
          <w:trHeight w:hRule="atLeast" w:val="300"/>
        </w:trPr>
        <w:tc>
          <w:tcPr>
            <w:tcW w:w="9360" w:type="dxa"/>
            <w:gridSpan w:val="2"/>
            <w:tcBorders>
              <w:top w:val="single" w:sz="4" w:space="0" w:shadow="0" w:frame="0" w:color="000000" w:themeColor="text1"/>
              <w:left w:val="single" w:sz="6" w:space="0" w:shadow="0" w:frame="0" w:color="000000"/>
              <w:bottom w:val="single" w:sz="12" w:space="0" w:shadow="0" w:frame="0" w:color="000000" w:themeColor="text1"/>
              <w:right w:val="single" w:sz="4" w:space="0" w:shadow="0" w:frame="0" w:color="000000" w:themeColor="text1"/>
            </w:tcBorders>
            <w:shd w:val="clear" w:color="auto" w:fill="auto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Input and Output mappings</w:t>
            </w:r>
          </w:p>
        </w:tc>
      </w:tr>
      <w:tr>
        <w:trPr>
          <w:trHeight w:hRule="atLeast" w:val="300"/>
        </w:trPr>
        <w:tc>
          <w:tcPr>
            <w:tcW w:w="9360" w:type="dxa"/>
            <w:gridSpan w:val="2"/>
            <w:tcBorders>
              <w:top w:val="single" w:sz="12" w:space="0" w:shadow="0" w:frame="0" w:color="000000" w:themeColor="text1"/>
              <w:left w:val="single" w:sz="12" w:space="0" w:shadow="0" w:frame="0" w:color="000000" w:themeColor="text1"/>
              <w:bottom w:val="single" w:sz="12" w:space="0" w:shadow="0" w:frame="0" w:color="000000" w:themeColor="text1"/>
              <w:right w:val="single" w:sz="12" w:space="0" w:shadow="0" w:frame="0" w:color="000000" w:themeColor="text1"/>
            </w:tcBorders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All input and output mappings are based on the custom skill you select. For more information on custom skills, see </w:t>
            </w:r>
            <w:r>
              <w:rPr>
                <w:rFonts w:ascii="Calibri" w:hAnsi="Calibri"/>
                <w:b w:val="1"/>
                <w:bCs w:val="1"/>
                <w:color w:val="153D64" w:themeColor="text2" w:themeTint="E6"/>
                <w:sz w:val="24"/>
                <w:szCs w:val="24"/>
              </w:rPr>
              <w:t>Now Assist SDK</w:t>
            </w:r>
            <w:r>
              <w:rPr>
                <w:rFonts w:ascii="Calibri" w:hAnsi="Calibri"/>
                <w:sz w:val="24"/>
                <w:szCs w:val="24"/>
              </w:rPr>
              <w:t xml:space="preserve"> and </w:t>
            </w:r>
            <w:r>
              <w:rPr>
                <w:rFonts w:ascii="Calibri" w:hAnsi="Calibri"/>
                <w:b w:val="1"/>
                <w:bCs w:val="1"/>
                <w:color w:val="153D64" w:themeColor="text2" w:themeTint="E6"/>
                <w:sz w:val="24"/>
                <w:szCs w:val="24"/>
              </w:rPr>
              <w:t>Managing custom skills in Virtual Agent Designer</w:t>
            </w:r>
            <w:r>
              <w:rPr>
                <w:rFonts w:ascii="Calibri" w:hAnsi="Calibri"/>
                <w:color w:val="153D64" w:themeColor="text2" w:themeTint="E6"/>
                <w:sz w:val="24"/>
                <w:szCs w:val="24"/>
              </w:rPr>
              <w:t>.</w:t>
            </w:r>
          </w:p>
        </w:tc>
      </w:tr>
      <w:tr>
        <w:trPr>
          <w:trHeight w:hRule="atLeast" w:val="300"/>
        </w:trPr>
        <w:tc>
          <w:tcPr>
            <w:tcW w:w="5952" w:type="dxa"/>
            <w:tcBorders>
              <w:top w:val="single" w:sz="12" w:space="0" w:shadow="0" w:frame="0" w:color="000000" w:themeColor="text1"/>
            </w:tcBorders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Advanced</w:t>
            </w:r>
          </w:p>
        </w:tc>
        <w:tc>
          <w:tcPr>
            <w:tcW w:w="3408" w:type="dxa"/>
            <w:tcBorders>
              <w:top w:val="single" w:sz="12" w:space="0" w:shadow="0" w:frame="0" w:color="000000" w:themeColor="text1"/>
            </w:tcBorders>
            <w:vAlign w:val="center"/>
          </w:tcPr>
          <w:p>
            <w:pPr>
              <w:shd w:val="clear" w:fill="auto"/>
              <w:spacing w:lineRule="auto" w:line="24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</w:p>
        </w:tc>
      </w:tr>
      <w:tr>
        <w:trPr>
          <w:trHeight w:hRule="atLeast" w:val="300"/>
        </w:trPr>
        <w:tc>
          <w:tcPr>
            <w:tcW w:w="5952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Hide this node</w:t>
            </w:r>
          </w:p>
        </w:tc>
        <w:tc>
          <w:tcPr>
            <w:tcW w:w="3408" w:type="dxa"/>
            <w:vAlign w:val="center"/>
          </w:tcPr>
          <w:p>
            <w:pPr>
              <w:shd w:val="clear" w:fill="auto"/>
              <w:spacing w:lineRule="auto" w:line="24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</w:p>
        </w:tc>
      </w:tr>
      <w:tr>
        <w:trPr>
          <w:trHeight w:hRule="atLeast" w:val="300"/>
        </w:trPr>
        <w:tc>
          <w:tcPr>
            <w:tcW w:w="5952" w:type="dxa"/>
            <w:vAlign w:val="center"/>
          </w:tcPr>
          <w:p>
            <w:pPr>
              <w:shd w:val="clear" w:fill="auto"/>
              <w:spacing w:lineRule="auto" w:line="240" w:before="0" w:after="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Conditionally show this node if</w:t>
            </w:r>
          </w:p>
        </w:tc>
        <w:tc>
          <w:tcPr>
            <w:tcW w:w="3408" w:type="dxa"/>
            <w:vAlign w:val="center"/>
          </w:tcPr>
          <w:p>
            <w:pPr>
              <w:shd w:val="clear" w:fill="auto"/>
              <w:spacing w:lineRule="auto" w:line="240" w:before="240" w:after="24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No-code condition statement or low-code script that specifies a condition for presenting this node in the conversation. The condition must evaluate to true.</w:t>
            </w:r>
          </w:p>
        </w:tc>
      </w:tr>
    </w:tbl>
    <w:p>
      <w:pPr>
        <w:pStyle w:val="P2"/>
        <w:shd w:val="clear" w:fill="auto"/>
        <w:spacing w:lineRule="auto" w:line="240" w:before="0" w:after="0" w:beforeAutospacing="0" w:afterAutospacing="0"/>
        <w:contextualSpacing w:val="1"/>
        <w:jc w:val="center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 w:cs="Aptos" w:eastAsia="Aptos"/>
          <w:b w:val="1"/>
          <w:bCs w:val="1"/>
          <w:noProof w:val="0"/>
          <w:color w:val="000000"/>
          <w:sz w:val="24"/>
          <w:szCs w:val="24"/>
          <w:lang w:val="en-US"/>
        </w:rPr>
        <w:t>Example AI Connector utility</w:t>
      </w:r>
      <w:r>
        <w:rPr>
          <w:rFonts w:ascii="Calibri" w:hAnsi="Calibri" w:cs="Aptos" w:eastAsia="Aptos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  <w:t xml:space="preserve"> controls</w:t>
      </w:r>
    </w:p>
    <w:tbl>
      <w:tblPr>
        <w:tblStyle w:val="T1"/>
        <w:tblW w:w="0" w:type="auto"/>
        <w:tblLook w:val="04A0"/>
      </w:tblPr>
      <w:tblGrid>
        <w:gridCol w:w="4676"/>
        <w:gridCol w:w="4674"/>
      </w:tblGrid>
      <w:tr>
        <w:tc>
          <w:tcPr>
            <w:tcW w:w="4679" w:type="dxa"/>
          </w:tcPr>
          <w:p>
            <w:pPr>
              <w:shd w:val="clear" w:fill="auto"/>
              <w:spacing w:lineRule="auto" w:line="240" w:before="240" w:after="24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2597150" cy="287655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287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fill="auto"/>
              <w:spacing w:lineRule="auto" w:line="240" w:before="240" w:after="24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 w:cs="Aptos" w:eastAsia="Aptos"/>
                <w:i w:val="1"/>
                <w:iCs w:val="1"/>
                <w:noProof w:val="0"/>
                <w:sz w:val="24"/>
                <w:szCs w:val="24"/>
                <w:lang w:val="en-US"/>
              </w:rPr>
              <w:t>[AI Connector utility with no skill selected. The utility functions only after you select a custom skill that includes a query.]</w:t>
            </w:r>
          </w:p>
          <w:p>
            <w:pPr>
              <w:shd w:val="clear" w:fill="auto"/>
              <w:spacing w:lineRule="auto" w:line="240" w:before="240" w:after="240" w:beforeAutospacing="0" w:afterAutospacing="0"/>
              <w:contextualSpacing w:val="1"/>
              <w:rPr>
                <w:rFonts w:ascii="Calibri" w:hAnsi="Calibri" w:cs="Aptos" w:eastAsia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680" w:type="dxa"/>
          </w:tcPr>
          <w:p>
            <w:pPr>
              <w:shd w:val="clear" w:fill="auto"/>
              <w:spacing w:lineRule="auto" w:line="240" w:before="240" w:after="240" w:beforeAutospacing="0" w:afterAutospacing="0"/>
              <w:contextualSpacing w:val="1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2243455" cy="6896100"/>
                  <wp:effectExtent l="0" t="0" r="0" b="0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455" cy="689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fill="auto"/>
              <w:spacing w:lineRule="auto" w:line="240" w:before="240" w:after="240" w:beforeAutospacing="0" w:afterAutospacing="0"/>
              <w:contextualSpacing w:val="1"/>
              <w:rPr>
                <w:rFonts w:ascii="Calibri" w:hAnsi="Calibri" w:cs="Aptos" w:eastAsia="Aptos"/>
                <w:noProof w:val="0"/>
                <w:sz w:val="24"/>
                <w:szCs w:val="24"/>
                <w:lang w:val="en-US"/>
              </w:rPr>
            </w:pPr>
            <w:r>
              <w:rPr>
                <w:rFonts w:ascii="Calibri" w:hAnsi="Calibri" w:cs="Aptos" w:eastAsia="Aptos"/>
                <w:i w:val="1"/>
                <w:iCs w:val="1"/>
                <w:noProof w:val="0"/>
                <w:sz w:val="24"/>
                <w:szCs w:val="24"/>
                <w:lang w:val="en-US"/>
              </w:rPr>
              <w:t>[AI Connector utility with Web Search skill selected. All input and output mappings derive from the custom skill.</w:t>
            </w:r>
            <w:r>
              <w:rPr>
                <w:rFonts w:ascii="Calibri" w:hAnsi="Calibri" w:cs="Aptos" w:eastAsia="Aptos"/>
                <w:i w:val="1"/>
                <w:iCs w:val="1"/>
                <w:noProof w:val="0"/>
                <w:sz w:val="24"/>
                <w:szCs w:val="24"/>
                <w:rtl w:val="0"/>
                <w:lang w:val="en-US" w:bidi="en-US" w:eastAsia="en-US"/>
              </w:rPr>
              <w:t>]</w:t>
            </w:r>
          </w:p>
        </w:tc>
      </w:tr>
    </w:tbl>
    <w:p>
      <w:pPr>
        <w:shd w:val="clear" w:fill="auto"/>
        <w:spacing w:lineRule="auto" w:line="240" w:before="240" w:after="240" w:beforeAutospacing="0" w:afterAutospacing="0"/>
        <w:contextualSpacing w:val="1"/>
        <w:rPr>
          <w:rFonts w:ascii="Calibri" w:hAnsi="Calibri" w:cs="Aptos" w:eastAsia="Aptos"/>
          <w:noProof w:val="0"/>
          <w:sz w:val="24"/>
          <w:szCs w:val="24"/>
          <w:lang w:val="en-US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2025-03-26T18:44:21Z</dcterms:created>
  <cp:lastModifiedBy>Ian Cannon</cp:lastModifiedBy>
  <dcterms:modified xsi:type="dcterms:W3CDTF">2026-09-10T01:20:58Z</dcterms:modified>
  <cp:revision>6</cp:revision>
</cp:coreProperties>
</file>