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6C" w:rsidRPr="00E1276C" w:rsidRDefault="00E1276C" w:rsidP="00E1276C">
      <w:pPr>
        <w:shd w:val="clear" w:color="auto" w:fill="FFFFFF"/>
        <w:adjustRightInd/>
        <w:snapToGrid/>
        <w:spacing w:after="210"/>
        <w:outlineLvl w:val="0"/>
        <w:rPr>
          <w:rFonts w:ascii="微软雅黑" w:hAnsi="微软雅黑" w:cs="宋体"/>
          <w:spacing w:val="8"/>
          <w:kern w:val="36"/>
          <w:sz w:val="33"/>
          <w:szCs w:val="33"/>
        </w:rPr>
      </w:pPr>
      <w:r w:rsidRPr="00E1276C">
        <w:rPr>
          <w:rFonts w:ascii="微软雅黑" w:hAnsi="微软雅黑" w:cs="宋体" w:hint="eastAsia"/>
          <w:spacing w:val="8"/>
          <w:kern w:val="36"/>
          <w:sz w:val="33"/>
          <w:szCs w:val="33"/>
        </w:rPr>
        <w:t>初中语文文言文翻译，掌握这10大方法+6个注意点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4"/>
          <w:szCs w:val="24"/>
        </w:rPr>
        <w:t>十种方法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1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增</w:t>
      </w:r>
      <w:r w:rsidRPr="00E1276C">
        <w:rPr>
          <w:rFonts w:ascii="PingFangTC-light" w:eastAsia="宋体" w:hAnsi="PingFangTC-light" w:cs="宋体"/>
          <w:color w:val="7B0C00"/>
          <w:spacing w:val="15"/>
          <w:sz w:val="24"/>
          <w:szCs w:val="24"/>
        </w:rPr>
        <w:br/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增补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，在翻译时增补文言文省略句中的省略成分。注意：补出省略的成分或语句，要加括号。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1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、增补原文省略的主语、谓语或宾语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1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见渔人，乃大惊，问所从来。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桃源中人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一见渔人，大为惊奇，问他是从哪里来的。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2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一鼓作气，再而衰，三而竭。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后省略了谓语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鼓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，翻译时要补上。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3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君与具来。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与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后省略了宾语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2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、增补能使语义明了的关联词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不治将益深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是一个假设句，译句：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如果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不治疗就会更加深入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2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删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删除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，凡是古汉语中的发语词、在句子结构上起标志作用的助词和凑足音节的助词等虚词，因在现代汉语中是没有词能代替，故翻译时无须译出，可删去。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1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夫战，勇气也。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战斗，靠的是勇气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夫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为发语词，删去不译。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2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孔子云：何陋之有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孔子说：有什么简陋的呢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为宾语前置的标志，删去不译。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3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师道之不传也久矣。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从师学习的风尚已经很久不存在了。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也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为句中语气助词，起到舒缓语气的作用，没有实在意义。在翻译时，完全可以去掉。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3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调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调整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，在翻译文言文倒装句时，应把古汉语倒装句式调整为现代汉语句式，使之符合现代汉语表达习惯，才能使译句通顺。这就需要调整语句语序，大体有三种情况：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1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、前置谓语后移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甚矣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!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汝之不惠。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可调成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汝之不惠甚矣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2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、后置定语前移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群臣吏民，能面刺寡人之过者，受上赏。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可调成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能面刺寡人之过群臣吏民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lastRenderedPageBreak/>
        <w:t>3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、前置宾语后移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何以战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可调成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以何战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4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、介宾短语前移。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还自扬州。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可调成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自扬州还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4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留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保留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，凡是古今意义相同的词、专有名词、国号、年号、人名、物名、人名、官职、地名等，在翻译时可保留不变。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庆历四年春，滕子京谪守巴陵郡。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庆历四年的春天，滕子京被贬到巴陵郡做太守。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庆历四年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为年号，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巴陵郡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是地名，可直接保留。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5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扩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扩展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1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、单音节词扩为同义的双音节词或多音节词。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更若役，复若赋，则如何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变更你的差役，恢复你的赋税，那么怎么样呢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役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、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扩展为双音节词。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2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、言简义丰的句子，根据句义扩展其内容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怀敌附远，何招而不至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使敌人降服，让远方的人归附，招抚谁，谁会不来呢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?”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6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缩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凝缩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，文言文中的有些句子，为了增强气势，故意实用繁笔，在翻译时应将其意思凝缩。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有席卷天下，包举宇内，囊括四海之意，并吞八荒之心。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秦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有吞并天下，统一四海的雄心。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7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直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即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直译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，就是指紧扣原文，按原文的词句进行对等翻译的今译方法。对于文言文的实词、大部分虚词、活用词和通假字，一般是要直接翻译的，否则，在考查过程中是不能算作准取得翻译。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清荣峻茂，良多趣味。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水清，树茂，山高，草盛，实在是趣味无穷。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8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意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即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意译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，就是指在透彻理解原文内容的基础上，为体现原作神韵风貌而进行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lastRenderedPageBreak/>
        <w:t>整体翻译的今译方法。文言文中的一些修辞格如比喻、互文、借代、婉曲等，不能直译的要恰当处理，将其意译。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1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、互文不可直译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互文，上下文各有交错而又相互补足，交互见义并合而完整达意。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1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秦时明月汉时关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译句：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秦汉时的明月，秦汉时的关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2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将军百战死，壮士十年归。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可译为：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将军和壮士身经百战，有的战死沙场，有的凯旋而归。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2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、比喻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金城千里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金城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，不能译为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金子修筑的城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或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金属修筑的城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，可译为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钢铁般的城防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或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坚固的城防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3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、借代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臣本布衣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布衣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代未做官之人，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万钟于我何加焉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万钟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代高官厚禄等。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黄发垂髫，并怡然自乐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黄发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代指老人，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垂髫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代指孩子。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4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、婉曲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主要是避讳。如把国王的死说成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山陵崩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，把自己的死说成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填沟壑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，还有把上厕所说成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更衣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9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替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替换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1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、用现代词汇替换古代词汇。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2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、替换成同义或近义的现代词或词组。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1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愚以为宫中之事，事无大小，悉以咨之。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这句中的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，要换成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”;“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，要换成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都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”;“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咨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，要换成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商量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2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先帝不以臣卑鄙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卑鄙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要换成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出身卑微，见识短浅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3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、固定结构替换成现代词或结构。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然则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……”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：换成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既然这样，那么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……”;“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何以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………?”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换成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根据什么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……”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10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选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就是</w:t>
      </w:r>
      <w:r w:rsidRPr="00E1276C">
        <w:rPr>
          <w:rFonts w:ascii="PingFangTC-light" w:eastAsia="宋体" w:hAnsi="PingFangTC-light" w:cs="宋体"/>
          <w:b/>
          <w:bCs/>
          <w:spacing w:val="15"/>
          <w:sz w:val="23"/>
        </w:rPr>
        <w:t>选择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，文言文中一词多义，一词多用的现象很常见，因此要选用恰当的词义翻译才能使句子正确。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例：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威天下不以兵革之利。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兵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是一个多义词，它有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兵器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;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士兵、军队、军事、战争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等义项。例句中的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兵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翻译时应选择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兵器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为便于同学们记忆，特将文言文的翻译方法编成一段顺口溜：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文言语句重直译，把握大意斟词句，人名地名不必译，古义现代词语替。倒装成分位置移，被动省略译规律，碰见虚词因句译，领会语气重流利。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注意：增、删、调、留、扩、缩、直、意、替、选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是考试文言文翻译的基本方法，在具体运用时不是孤立的，而常常是几种方法结合在一起的，要根据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lastRenderedPageBreak/>
        <w:t>表达需要灵活运用。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4"/>
          <w:szCs w:val="24"/>
        </w:rPr>
        <w:t>六个注意点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1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特殊句式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 xml:space="preserve">文言文中的特殊句式，如宾语前置句、定语后置句、状语后置句等，翻译时应将其还原成现代汉语的句式。　　</w:t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①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皆汲汲于名，而惟恐人之不吾知也。　　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不吾知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属宾语前置，否定句中代词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吾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做动词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的宾语放到了动词的前面，翻译时应调整语序为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不知吾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。译为：不知道我。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②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其岂有劳于求而不得人，密于法而不胜其弊，若今之患哉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 xml:space="preserve">　　此句中的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劳于求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密于法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属介词结构后置，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于求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劳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的状语，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于法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密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的状语，翻译时应将其分别调整到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劳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密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之前。译为：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在搜求上费力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在制度法令上严密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大阉之乱，缙绅而能不易其志者，四海之大，有几人欤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张溥《五人墓碑记》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缙绅而能不易其志者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是定语后置句，翻译时应将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而能不易其志者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移到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缙绅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前。译为：能够不改变自己志向的士大夫。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2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省略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古代汉语习惯省略而现代汉语一般不省略，所以，在翻译时应该先将省略的内容补充出来，然后再翻译。有些语意上不连贯的地方，翻译时也要做必要的补充。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①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越中无足与语，至生来，令我日闻所不闻。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越中无足与语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是省略句，介词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与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后省略了宾语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，应为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越中无足与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。译为：南越国中没有人值得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我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他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交谈。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②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遇人一以诚意，无所矫饰，善知人，多所称，荐士为时名臣者甚众。此句中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遇人一以诚意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是省略句，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遇人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前省略了主语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王尧臣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，翻译时应将其补出。译为：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王尧臣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对待别人全都真诚。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br/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闻者为白县吏，遂遣人下之。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此句是省略句，其中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为白县吏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之后省略了宾语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”;“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遂遣人下之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前省略了主语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县吏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，也应补出。译为：听到的人替他报告了县吏，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县吏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就派人把他从山上救下来。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其母一日见敬恒贸丝，银色下劣，愠甚。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其母一日见敬恒贸丝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与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银色下劣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在语意上不连贯，翻译时应做必要补充。译为：他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姚敬恒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的母亲有一天看见姚敬恒做蚕丝买卖，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使用的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银子的成色不好，很生气。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lastRenderedPageBreak/>
        <w:t>3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词类活用</w:t>
      </w: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br/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文言文中经常出现词类活用现象，如名词活用为动词，名词做状语，动词活用为名词，形容词活用为动词，形容词活用为名词，名词和形容词的意动用法，名词、动词、形容词的使动用法等，翻译时要特别注意这些情况，一定要把这些活用现象一一落实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①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古者三十而娶，近世唯农家或然，故壮而须也。此句中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壮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本为形容词，在此活用为动词，译为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已是壮年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本为名词，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胡须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，在此活用为动词，译为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长了胡须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②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名不可得而闻，身不可得而见，其惟江上之丈人乎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闻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本为动词，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知道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，此处为使动用法，译为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使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……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知道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4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一词多义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文言文中经常出现一词多义现象，翻译时应根据其具体语境在现代汉语中寻找恰当的词语置换。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①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其兄自有时名，滞于冗官，竟不引进。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br/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在古代汉语中有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名字，名称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命名，取名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名号，名分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名声，名誉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有名，著名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等义项，翻译时应根据语境来确定恰当的义项。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名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在该句中应译为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名声，声望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②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有华生者，世家江北，备谙村落者也。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备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在古代汉语中有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完备，齐备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预备，准备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满足，丰足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等义项，翻译时应根据语境确定其义项。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备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在该句中应译为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完全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,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十分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 xml:space="preserve">。　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5</w:t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通假字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文言文中时常有通假字、古今异义词、偏义复词、固定格式等，翻译时应仔细辨别。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①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章君负济世长才，当闽寇压境，尝树旗鼓，砺戈矛，帅众而捣退之，盖有意植勋业以自见者。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见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是通假字，通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现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显露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②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吾不起中国，故王此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;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使我居中国，何遽不若汉！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中国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一词为古今异义词，今义为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中华人民共和国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的简称，古义为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中原地区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，翻译时切不可用今义替代古义。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所以遣将守关者，备他盗之出入与非常也。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司马迁《鸿门宴》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出入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为偏义复词，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出入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在这里是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进入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的意思，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只是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出入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中的衬字，可以不译出。</w:t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④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朋友之丧而若此，无乃过欤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?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无乃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……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欤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lastRenderedPageBreak/>
        <w:t>固定结构，在古代汉语中一般译为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恐怕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……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吧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</w:p>
    <w:p w:rsidR="00E1276C" w:rsidRPr="00E1276C" w:rsidRDefault="00E1276C" w:rsidP="00E127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276C">
        <w:rPr>
          <w:rFonts w:ascii="PingFangTC-light" w:eastAsia="宋体" w:hAnsi="PingFangTC-light" w:cs="宋体"/>
          <w:spacing w:val="15"/>
          <w:sz w:val="24"/>
          <w:szCs w:val="24"/>
        </w:rPr>
        <w:t>6</w:t>
      </w:r>
    </w:p>
    <w:p w:rsidR="004358AB" w:rsidRDefault="00E1276C" w:rsidP="00E1276C">
      <w:pPr>
        <w:spacing w:line="220" w:lineRule="atLeast"/>
      </w:pPr>
      <w:r w:rsidRPr="00E1276C">
        <w:rPr>
          <w:rFonts w:ascii="PingFangTC-light" w:eastAsia="宋体" w:hAnsi="PingFangTC-light" w:cs="宋体"/>
          <w:b/>
          <w:bCs/>
          <w:color w:val="7B0C00"/>
          <w:spacing w:val="15"/>
          <w:sz w:val="23"/>
        </w:rPr>
        <w:t>修辞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 xml:space="preserve">文言文中有些比喻、借代用法不便直译，若直译，意义会发生变化，这就必须借助意译，将其准确译出。　　</w:t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①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而敬恒躬行，与相鼎足，顾未有知之者。　　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鼎足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为比喻说法，若直译为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鼎的脚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肯定不合语意，应译为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三方并列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②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今两虎共斗，其势不俱生。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司马迁《廉颇蔺相如列传》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两虎共斗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为比喻说法，若直译为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两只老虎争斗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显然不合语意，应译为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如果我们像两只老虎一样互相争斗起来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宋体" w:eastAsia="宋体" w:hAnsi="宋体" w:cs="宋体" w:hint="eastAsia"/>
          <w:spacing w:val="15"/>
          <w:sz w:val="23"/>
          <w:szCs w:val="23"/>
        </w:rPr>
        <w:t>③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意北亦尚可以口舌动也。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(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文天祥《指南录后序》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)</w:t>
      </w:r>
      <w:r w:rsidRPr="00E1276C">
        <w:rPr>
          <w:rFonts w:ascii="宋体" w:eastAsia="宋体" w:hAnsi="宋体" w:cs="宋体"/>
          <w:sz w:val="24"/>
          <w:szCs w:val="24"/>
        </w:rPr>
        <w:br/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此句中的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口舌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是借代用法，本义为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嘴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和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舌头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，若直译为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嘴和舌头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显然不合语意，应译为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“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言辞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”</w:t>
      </w:r>
      <w:r w:rsidRPr="00E1276C">
        <w:rPr>
          <w:rFonts w:ascii="PingFangTC-light" w:eastAsia="宋体" w:hAnsi="PingFangTC-light" w:cs="宋体"/>
          <w:spacing w:val="15"/>
          <w:sz w:val="23"/>
          <w:szCs w:val="23"/>
        </w:rPr>
        <w:t>。</w:t>
      </w:r>
    </w:p>
    <w:sectPr w:rsidR="004358AB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E86" w:rsidRDefault="00D74E86" w:rsidP="00E1276C">
      <w:pPr>
        <w:spacing w:after="0"/>
      </w:pPr>
      <w:r>
        <w:separator/>
      </w:r>
    </w:p>
  </w:endnote>
  <w:endnote w:type="continuationSeparator" w:id="0">
    <w:p w:rsidR="00D74E86" w:rsidRDefault="00D74E86" w:rsidP="00E127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TC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649"/>
      <w:docPartObj>
        <w:docPartGallery w:val="Page Numbers (Bottom of Page)"/>
        <w:docPartUnique/>
      </w:docPartObj>
    </w:sdtPr>
    <w:sdtContent>
      <w:p w:rsidR="00E1276C" w:rsidRDefault="00E1276C">
        <w:pPr>
          <w:pStyle w:val="a6"/>
          <w:jc w:val="center"/>
        </w:pPr>
        <w:fldSimple w:instr=" PAGE   \* MERGEFORMAT ">
          <w:r w:rsidRPr="00E1276C">
            <w:rPr>
              <w:noProof/>
              <w:lang w:val="zh-CN"/>
            </w:rPr>
            <w:t>2</w:t>
          </w:r>
        </w:fldSimple>
      </w:p>
    </w:sdtContent>
  </w:sdt>
  <w:p w:rsidR="00E1276C" w:rsidRDefault="00E1276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E86" w:rsidRDefault="00D74E86" w:rsidP="00E1276C">
      <w:pPr>
        <w:spacing w:after="0"/>
      </w:pPr>
      <w:r>
        <w:separator/>
      </w:r>
    </w:p>
  </w:footnote>
  <w:footnote w:type="continuationSeparator" w:id="0">
    <w:p w:rsidR="00D74E86" w:rsidRDefault="00D74E86" w:rsidP="00E1276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16F3D"/>
    <w:rsid w:val="008B7726"/>
    <w:rsid w:val="00D31D50"/>
    <w:rsid w:val="00D74E86"/>
    <w:rsid w:val="00E1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1276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7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1276C"/>
    <w:rPr>
      <w:b/>
      <w:bCs/>
    </w:rPr>
  </w:style>
  <w:style w:type="paragraph" w:styleId="a4">
    <w:name w:val="Normal (Web)"/>
    <w:basedOn w:val="a"/>
    <w:uiPriority w:val="99"/>
    <w:semiHidden/>
    <w:unhideWhenUsed/>
    <w:rsid w:val="00E127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127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1276C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27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27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2</cp:revision>
  <dcterms:created xsi:type="dcterms:W3CDTF">2008-09-11T17:20:00Z</dcterms:created>
  <dcterms:modified xsi:type="dcterms:W3CDTF">2023-09-28T08:10:00Z</dcterms:modified>
</cp:coreProperties>
</file>