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0"/>
      </w:pPr>
      <w:r>
        <w:t xml:space="preserve"/>
      </w:r>
    </w:p>
    <w:p>
      <w:pPr>
        <w:spacing w:after="60" w:before="0" w:line="280"/>
        <w:jc w:val="center"/>
      </w:pPr>
      <w:r>
        <w:rPr>
          <w:rFonts w:ascii="Arial" w:cs="Arial" w:eastAsia="Arial" w:hAnsi="Arial"/>
          <w:b/>
          <w:bCs/>
          <w:i w:val="false"/>
          <w:iCs w:val="false"/>
          <w:color w:val="2563EB"/>
          <w:sz w:val="18"/>
          <w:szCs w:val="18"/>
        </w:rPr>
        <w:t xml:space="preserve">PROJECT UPDATE REPORT</w:t>
      </w:r>
    </w:p>
    <w:p>
      <w:pPr>
        <w:pBdr>
          <w:bottom w:val="single" w:color="2563EB" w:sz="8" w:space="6"/>
        </w:pBdr>
        <w:spacing w:after="180" w:before="0" w:line="280"/>
        <w:jc w:val="center"/>
      </w:pPr>
      <w:r>
        <w:rPr>
          <w:rFonts w:ascii="Arial" w:cs="Arial" w:eastAsia="Arial" w:hAnsi="Arial"/>
          <w:b w:val="false"/>
          <w:bCs w:val="false"/>
          <w:i w:val="false"/>
          <w:iCs w:val="false"/>
          <w:color w:val="1E293B"/>
          <w:sz w:val="10"/>
          <w:szCs w:val="10"/>
        </w:rPr>
        <w:t xml:space="preserve"> </w:t>
      </w:r>
    </w:p>
    <w:p>
      <w:pPr>
        <w:spacing w:after="60" w:before="0"/>
      </w:pPr>
      <w:r>
        <w:t xml:space="preserve"/>
      </w:r>
    </w:p>
    <w:p>
      <w:pPr>
        <w:spacing w:after="60" w:before="0" w:line="280"/>
        <w:jc w:val="center"/>
      </w:pPr>
      <w:r>
        <w:rPr>
          <w:rFonts w:ascii="Arial" w:cs="Arial" w:eastAsia="Arial" w:hAnsi="Arial"/>
          <w:b/>
          <w:bCs/>
          <w:i w:val="false"/>
          <w:iCs w:val="false"/>
          <w:color w:val="1A3A5C"/>
          <w:sz w:val="44"/>
          <w:szCs w:val="44"/>
        </w:rPr>
        <w:t xml:space="preserve">Web3 To-Do Contract</w:t>
      </w:r>
    </w:p>
    <w:p>
      <w:pPr>
        <w:spacing w:after="240" w:before="0" w:line="280"/>
        <w:jc w:val="center"/>
      </w:pPr>
      <w:r>
        <w:rPr>
          <w:rFonts w:ascii="Arial" w:cs="Arial" w:eastAsia="Arial" w:hAnsi="Arial"/>
          <w:b w:val="false"/>
          <w:bCs w:val="false"/>
          <w:i/>
          <w:iCs/>
          <w:color w:val="2563EB"/>
          <w:sz w:val="23"/>
          <w:szCs w:val="23"/>
        </w:rPr>
        <w:t xml:space="preserve">A Decentralized Task Management System on Ethereum Sepolia Testnet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FFFFFF"/>
                <w:sz w:val="21"/>
                <w:szCs w:val="21"/>
              </w:rPr>
              <w:t xml:space="preserve">Subject</w:t>
            </w:r>
          </w:p>
        </w:tc>
        <w:tc>
          <w:tcPr>
            <w:tcW w:type="dxa" w:w="48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1E293B"/>
                <w:sz w:val="21"/>
                <w:szCs w:val="21"/>
              </w:rPr>
              <w:t xml:space="preserve">Digital Finance and Blockchain Technologies</w:t>
            </w:r>
          </w:p>
        </w:tc>
      </w:tr>
      <w:t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FFFFFF"/>
                <w:sz w:val="21"/>
                <w:szCs w:val="21"/>
              </w:rPr>
              <w:t xml:space="preserve">Professor</w:t>
            </w:r>
          </w:p>
        </w:tc>
        <w:tc>
          <w:tcPr>
            <w:tcW w:type="dxa" w:w="48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1E293B"/>
                <w:sz w:val="21"/>
                <w:szCs w:val="21"/>
              </w:rPr>
              <w:t xml:space="preserve">Shamweel Qamar</w:t>
            </w:r>
          </w:p>
        </w:tc>
      </w:tr>
      <w:t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FFFFFF"/>
                <w:sz w:val="21"/>
                <w:szCs w:val="21"/>
              </w:rPr>
              <w:t xml:space="preserve">Weightage</w:t>
            </w:r>
          </w:p>
        </w:tc>
        <w:tc>
          <w:tcPr>
            <w:tcW w:type="dxa" w:w="48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1E293B"/>
                <w:sz w:val="21"/>
                <w:szCs w:val="21"/>
              </w:rPr>
              <w:t xml:space="preserve">10 Marks</w:t>
            </w:r>
          </w:p>
        </w:tc>
      </w:tr>
      <w:t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FFFFFF"/>
                <w:sz w:val="21"/>
                <w:szCs w:val="21"/>
              </w:rPr>
              <w:t xml:space="preserve">Deadline</w:t>
            </w:r>
          </w:p>
        </w:tc>
        <w:tc>
          <w:tcPr>
            <w:tcW w:type="dxa" w:w="48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1E293B"/>
                <w:sz w:val="21"/>
                <w:szCs w:val="21"/>
              </w:rPr>
              <w:t xml:space="preserve">Tuesday, 12 May 2026, 3:30 PM</w:t>
            </w:r>
          </w:p>
        </w:tc>
      </w:tr>
    </w:tbl>
    <w:p>
      <w:pPr>
        <w:spacing w:after="320" w:before="0"/>
      </w:pPr>
      <w:r>
        <w:t xml:space="preserve"/>
      </w:r>
    </w:p>
    <w:p>
      <w:pPr>
        <w:pBdr>
          <w:top w:val="single" w:color="E2E8F0" w:sz="6" w:space="4"/>
        </w:pBdr>
        <w:spacing w:after="120" w:before="0" w:line="280"/>
        <w:jc w:val="left"/>
      </w:pPr>
      <w:r>
        <w:rPr>
          <w:rFonts w:ascii="Arial" w:cs="Arial" w:eastAsia="Arial" w:hAnsi="Arial"/>
          <w:b w:val="false"/>
          <w:bCs w:val="false"/>
          <w:i w:val="false"/>
          <w:iCs w:val="false"/>
          <w:color w:val="1E293B"/>
          <w:sz w:val="10"/>
          <w:szCs w:val="10"/>
        </w:rPr>
        <w:t xml:space="preserve"> </w:t>
      </w:r>
    </w:p>
    <w:p>
      <w:r>
        <w:br w:type="page"/>
      </w:r>
    </w:p>
    <w:p>
      <w:pPr>
        <w:pStyle w:val="Heading1"/>
        <w:pBdr>
          <w:bottom w:val="single" w:color="2563EB" w:sz="8" w:space="4"/>
        </w:pBdr>
        <w:spacing w:after="120" w:before="280"/>
      </w:pPr>
      <w:r>
        <w:rPr>
          <w:rFonts w:ascii="Arial" w:cs="Arial" w:eastAsia="Arial" w:hAnsi="Arial"/>
          <w:b/>
          <w:bCs/>
          <w:i w:val="false"/>
          <w:iCs w:val="false"/>
          <w:color w:val="1A3A5C"/>
          <w:sz w:val="28"/>
          <w:szCs w:val="28"/>
        </w:rPr>
        <w:t xml:space="preserve">1. Introduction</w:t>
      </w:r>
    </w:p>
    <w:p>
      <w:pPr>
        <w:spacing w:after="100" w:before="0" w:line="280"/>
        <w:jc w:val="left"/>
      </w:pPr>
      <w:r>
        <w:rPr>
          <w:rFonts w:ascii="Arial" w:cs="Arial" w:eastAsia="Arial" w:hAnsi="Arial"/>
          <w:b w:val="false"/>
          <w:bCs w:val="false"/>
          <w:i w:val="false"/>
          <w:iCs w:val="false"/>
          <w:color w:val="334155"/>
          <w:sz w:val="22"/>
          <w:szCs w:val="22"/>
        </w:rPr>
        <w:t xml:space="preserve">Traditional to-do applications rely on centralized servers: a database owned by a company stores task data, and users implicitly trust that server to remain available and to never alter or delete their records. The Web3 To-Do Contract replaces that trust assumption with code. By encoding task logic inside a Solidity smart contract deployed on the Ethereum Sepolia testnet, data ownership shifts entirely to the user. Every task creation, completion toggle, and deletion is a signed blockchain transaction, providing an immutable and publicly verifiable audit trail without any central authority.</w:t>
      </w:r>
    </w:p>
    <w:p>
      <w:pPr>
        <w:spacing w:after="120" w:before="0" w:line="280"/>
        <w:jc w:val="left"/>
      </w:pPr>
      <w:r>
        <w:rPr>
          <w:rFonts w:ascii="Arial" w:cs="Arial" w:eastAsia="Arial" w:hAnsi="Arial"/>
          <w:b w:val="false"/>
          <w:bCs w:val="false"/>
          <w:i w:val="false"/>
          <w:iCs w:val="false"/>
          <w:color w:val="334155"/>
          <w:sz w:val="22"/>
          <w:szCs w:val="22"/>
        </w:rPr>
        <w:t xml:space="preserve">This report details the proposed smart contract design, the technical rationale for each design decision, the deployment strategy, and the implementation steps the group will follow to deliver a functional decentralized application (DApp).</w:t>
      </w:r>
    </w:p>
    <w:p>
      <w:pPr>
        <w:spacing w:after="60" w:before="0"/>
      </w:pPr>
      <w:r>
        <w:t xml:space="preserve"/>
      </w:r>
    </w:p>
    <w:p>
      <w:pPr>
        <w:pStyle w:val="Heading1"/>
        <w:pBdr>
          <w:bottom w:val="single" w:color="2563EB" w:sz="8" w:space="4"/>
        </w:pBdr>
        <w:spacing w:after="120" w:before="280"/>
      </w:pPr>
      <w:r>
        <w:rPr>
          <w:rFonts w:ascii="Arial" w:cs="Arial" w:eastAsia="Arial" w:hAnsi="Arial"/>
          <w:b/>
          <w:bCs/>
          <w:i w:val="false"/>
          <w:iCs w:val="false"/>
          <w:color w:val="1A3A5C"/>
          <w:sz w:val="28"/>
          <w:szCs w:val="28"/>
        </w:rPr>
        <w:t xml:space="preserve">2. Proposed Smart Contract Design</w:t>
      </w:r>
    </w:p>
    <w:p>
      <w:pPr>
        <w:pStyle w:val="Heading2"/>
        <w:spacing w:after="80" w:before="200"/>
      </w:pPr>
      <w:r>
        <w:rPr>
          <w:rFonts w:ascii="Arial" w:cs="Arial" w:eastAsia="Arial" w:hAnsi="Arial"/>
          <w:b/>
          <w:bCs/>
          <w:i w:val="false"/>
          <w:iCs w:val="false"/>
          <w:color w:val="2563EB"/>
          <w:sz w:val="24"/>
          <w:szCs w:val="24"/>
        </w:rPr>
        <w:t xml:space="preserve">2.1 Data Structures</w:t>
      </w:r>
    </w:p>
    <w:p>
      <w:pPr>
        <w:spacing w:after="100" w:before="0" w:line="280"/>
        <w:jc w:val="left"/>
      </w:pPr>
      <w:r>
        <w:rPr>
          <w:rFonts w:ascii="Arial" w:cs="Arial" w:eastAsia="Arial" w:hAnsi="Arial"/>
          <w:b w:val="false"/>
          <w:bCs w:val="false"/>
          <w:i w:val="false"/>
          <w:iCs w:val="false"/>
          <w:color w:val="334155"/>
          <w:sz w:val="22"/>
          <w:szCs w:val="22"/>
        </w:rPr>
        <w:t xml:space="preserve">The contract (TodoContract.sol) organizes data around two core Solidity constructs.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724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Construct</w:t>
            </w:r>
          </w:p>
        </w:tc>
        <w:tc>
          <w:tcPr>
            <w:tcW w:type="dxa" w:w="724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Courier New" w:cs="Courier New" w:eastAsia="Courier New" w:hAnsi="Courier New"/>
                <w:b/>
                <w:bCs/>
                <w:i w:val="false"/>
                <w:iCs w:val="false"/>
                <w:color w:val="1D4ED8"/>
                <w:sz w:val="19"/>
                <w:szCs w:val="19"/>
              </w:rPr>
              <w:t xml:space="preserve">struct Task</w:t>
            </w:r>
          </w:p>
        </w:tc>
        <w:tc>
          <w:tcPr>
            <w:tcW w:type="dxa" w:w="7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Bundles two fields: a string named content (the task text) and a bool named isCompleted (the completion flag). Grouping related data into a struct keeps storage organized and gas costs predictable.</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Courier New" w:cs="Courier New" w:eastAsia="Courier New" w:hAnsi="Courier New"/>
                <w:b/>
                <w:bCs/>
                <w:i w:val="false"/>
                <w:iCs w:val="false"/>
                <w:color w:val="1D4ED8"/>
                <w:sz w:val="19"/>
                <w:szCs w:val="19"/>
              </w:rPr>
              <w:t xml:space="preserve">mapping(uint256 =&gt; Task)</w:t>
            </w:r>
          </w:p>
        </w:tc>
        <w:tc>
          <w:tcPr>
            <w:tcW w:type="dxa" w:w="72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Maps each unique task ID (an auto-incremented uint256 key) to its Task struct. Mappings provide O(1) lookup by ID, which is far cheaper on-chain than iterating an array.</w:t>
            </w:r>
          </w:p>
        </w:tc>
      </w:tr>
      <w:tr>
        <w:tc>
          <w:tcPr>
            <w:tcW w:type="dxa" w:w="20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Courier New" w:cs="Courier New" w:eastAsia="Courier New" w:hAnsi="Courier New"/>
                <w:b/>
                <w:bCs/>
                <w:i w:val="false"/>
                <w:iCs w:val="false"/>
                <w:color w:val="1D4ED8"/>
                <w:sz w:val="19"/>
                <w:szCs w:val="19"/>
              </w:rPr>
              <w:t xml:space="preserve">mapping(address =&gt; uint256[])</w:t>
            </w:r>
          </w:p>
        </w:tc>
        <w:tc>
          <w:tcPr>
            <w:tcW w:type="dxa" w:w="7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Maps each wallet address to the list of task IDs that address has created. This allows the contract to retrieve only the tasks that belong to the caller.</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Courier New" w:cs="Courier New" w:eastAsia="Courier New" w:hAnsi="Courier New"/>
                <w:b/>
                <w:bCs/>
                <w:i w:val="false"/>
                <w:iCs w:val="false"/>
                <w:color w:val="1D4ED8"/>
                <w:sz w:val="19"/>
                <w:szCs w:val="19"/>
              </w:rPr>
              <w:t xml:space="preserve">uint256 taskCount</w:t>
            </w:r>
          </w:p>
        </w:tc>
        <w:tc>
          <w:tcPr>
            <w:tcW w:type="dxa" w:w="72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A global counter incremented on every createTask call. It serves as the next available ID and lets the frontend know the total number of tasks without scanning storage.</w:t>
            </w:r>
          </w:p>
        </w:tc>
      </w:tr>
    </w:tbl>
    <w:p>
      <w:pPr>
        <w:spacing w:after="120" w:before="0"/>
      </w:pPr>
      <w:r>
        <w:t xml:space="preserve"/>
      </w:r>
    </w:p>
    <w:p>
      <w:pPr>
        <w:pStyle w:val="Heading2"/>
        <w:spacing w:after="80" w:before="200"/>
      </w:pPr>
      <w:r>
        <w:rPr>
          <w:rFonts w:ascii="Arial" w:cs="Arial" w:eastAsia="Arial" w:hAnsi="Arial"/>
          <w:b/>
          <w:bCs/>
          <w:i w:val="false"/>
          <w:iCs w:val="false"/>
          <w:color w:val="2563EB"/>
          <w:sz w:val="24"/>
          <w:szCs w:val="24"/>
        </w:rPr>
        <w:t xml:space="preserve">2.2 CRUD Operations</w:t>
      </w:r>
    </w:p>
    <w:p>
      <w:pPr>
        <w:spacing w:after="140" w:before="0" w:line="280"/>
        <w:jc w:val="left"/>
      </w:pPr>
      <w:r>
        <w:rPr>
          <w:rFonts w:ascii="Arial" w:cs="Arial" w:eastAsia="Arial" w:hAnsi="Arial"/>
          <w:b w:val="false"/>
          <w:bCs w:val="false"/>
          <w:i w:val="false"/>
          <w:iCs w:val="false"/>
          <w:color w:val="334155"/>
          <w:sz w:val="22"/>
          <w:szCs w:val="22"/>
        </w:rPr>
        <w:t xml:space="preserve">Every interaction with the contract maps to one of the four CRUD categories. The table below summarises each function before the code snippets illustrate the two most important ones.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414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CRUD</w:t>
            </w:r>
          </w:p>
        </w:tc>
        <w:tc>
          <w:tcPr>
            <w:tcW w:type="dxa" w:w="2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Function</w:t>
            </w:r>
          </w:p>
        </w:tc>
        <w:tc>
          <w:tcPr>
            <w:tcW w:type="dxa" w:w="2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Visibility</w:t>
            </w:r>
          </w:p>
        </w:tc>
        <w:tc>
          <w:tcPr>
            <w:tcW w:type="dxa" w:w="414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What It Does</w:t>
            </w:r>
          </w:p>
        </w:tc>
      </w:tr>
      <w:tr>
        <w:tc>
          <w:tcPr>
            <w:tcW w:type="dxa" w:w="9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166534"/>
                <w:sz w:val="19"/>
                <w:szCs w:val="19"/>
              </w:rPr>
              <w:t xml:space="preserve">Create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Courier New" w:cs="Courier New" w:eastAsia="Courier New" w:hAnsi="Courier New"/>
                <w:b w:val="false"/>
                <w:bCs w:val="false"/>
                <w:i w:val="false"/>
                <w:iCs w:val="false"/>
                <w:color w:val="1D4ED8"/>
                <w:sz w:val="18"/>
                <w:szCs w:val="18"/>
              </w:rPr>
              <w:t xml:space="preserve">createTask(string)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iCs/>
                <w:color w:val="64748B"/>
                <w:sz w:val="19"/>
                <w:szCs w:val="19"/>
              </w:rPr>
              <w:t xml:space="preserve">public</w:t>
            </w:r>
          </w:p>
        </w:tc>
        <w:tc>
          <w:tcPr>
            <w:tcW w:type="dxa" w:w="41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Accepts a task string, increments taskCount, stores a new Task struct, and pushes the new ID into the caller's address mapping.</w:t>
            </w:r>
          </w:p>
        </w:tc>
      </w:tr>
      <w:tr>
        <w:tc>
          <w:tcPr>
            <w:tcW w:type="dxa" w:w="9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1D4ED8"/>
                <w:sz w:val="19"/>
                <w:szCs w:val="19"/>
              </w:rPr>
              <w:t xml:space="preserve">Read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Courier New" w:cs="Courier New" w:eastAsia="Courier New" w:hAnsi="Courier New"/>
                <w:b w:val="false"/>
                <w:bCs w:val="false"/>
                <w:i w:val="false"/>
                <w:iCs w:val="false"/>
                <w:color w:val="1D4ED8"/>
                <w:sz w:val="18"/>
                <w:szCs w:val="18"/>
              </w:rPr>
              <w:t xml:space="preserve">getTask(uint256)</w:t>
            </w:r>
          </w:p>
        </w:tc>
        <w:tc>
          <w:tcPr>
            <w:tcW w:type="dxa" w:w="22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iCs/>
                <w:color w:val="64748B"/>
                <w:sz w:val="19"/>
                <w:szCs w:val="19"/>
              </w:rPr>
              <w:t xml:space="preserve">public view</w:t>
            </w:r>
          </w:p>
        </w:tc>
        <w:tc>
          <w:tcPr>
            <w:tcW w:type="dxa" w:w="41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Returns the content string and isCompleted bool for a given ID. View functions cost no gas when called off-chain.</w:t>
            </w:r>
          </w:p>
        </w:tc>
      </w:tr>
      <w:tr>
        <w:tc>
          <w:tcPr>
            <w:tcW w:type="dxa" w:w="9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1D4ED8"/>
                <w:sz w:val="19"/>
                <w:szCs w:val="19"/>
              </w:rPr>
              <w:t xml:space="preserve">Read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Courier New" w:cs="Courier New" w:eastAsia="Courier New" w:hAnsi="Courier New"/>
                <w:b w:val="false"/>
                <w:bCs w:val="false"/>
                <w:i w:val="false"/>
                <w:iCs w:val="false"/>
                <w:color w:val="1D4ED8"/>
                <w:sz w:val="18"/>
                <w:szCs w:val="18"/>
              </w:rPr>
              <w:t xml:space="preserve">getMyTasks()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iCs/>
                <w:color w:val="64748B"/>
                <w:sz w:val="19"/>
                <w:szCs w:val="19"/>
              </w:rPr>
              <w:t xml:space="preserve">public view</w:t>
            </w:r>
          </w:p>
        </w:tc>
        <w:tc>
          <w:tcPr>
            <w:tcW w:type="dxa" w:w="41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Returns the full array of task IDs belonging to msg.sender, allowing the frontend to batch-fetch the caller's tasks.</w:t>
            </w:r>
          </w:p>
        </w:tc>
      </w:tr>
      <w:tr>
        <w:tc>
          <w:tcPr>
            <w:tcW w:type="dxa" w:w="9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1D4ED8"/>
                <w:sz w:val="19"/>
                <w:szCs w:val="19"/>
              </w:rPr>
              <w:t xml:space="preserve">Update</w:t>
            </w:r>
          </w:p>
        </w:tc>
        <w:tc>
          <w:tcPr>
            <w:tcW w:type="dxa" w:w="20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Courier New" w:cs="Courier New" w:eastAsia="Courier New" w:hAnsi="Courier New"/>
                <w:b w:val="false"/>
                <w:bCs w:val="false"/>
                <w:i w:val="false"/>
                <w:iCs w:val="false"/>
                <w:color w:val="1D4ED8"/>
                <w:sz w:val="18"/>
                <w:szCs w:val="18"/>
              </w:rPr>
              <w:t xml:space="preserve">toggleTask(uint256)</w:t>
            </w:r>
          </w:p>
        </w:tc>
        <w:tc>
          <w:tcPr>
            <w:tcW w:type="dxa" w:w="22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iCs/>
                <w:color w:val="64748B"/>
                <w:sz w:val="19"/>
                <w:szCs w:val="19"/>
              </w:rPr>
              <w:t xml:space="preserve">public</w:t>
            </w:r>
          </w:p>
        </w:tc>
        <w:tc>
          <w:tcPr>
            <w:tcW w:type="dxa" w:w="41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Flips isCompleted from false to true (or back). Verifies via require that only the original creator can toggle their own task.</w:t>
            </w:r>
          </w:p>
        </w:tc>
      </w:tr>
      <w:tr>
        <w:tc>
          <w:tcPr>
            <w:tcW w:type="dxa" w:w="9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1D4ED8"/>
                <w:sz w:val="19"/>
                <w:szCs w:val="19"/>
              </w:rPr>
              <w:t xml:space="preserve">Update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Courier New" w:cs="Courier New" w:eastAsia="Courier New" w:hAnsi="Courier New"/>
                <w:b w:val="false"/>
                <w:bCs w:val="false"/>
                <w:i w:val="false"/>
                <w:iCs w:val="false"/>
                <w:color w:val="1D4ED8"/>
                <w:sz w:val="18"/>
                <w:szCs w:val="18"/>
              </w:rPr>
              <w:t xml:space="preserve">editTask(uint256, string)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iCs/>
                <w:color w:val="64748B"/>
                <w:sz w:val="19"/>
                <w:szCs w:val="19"/>
              </w:rPr>
              <w:t xml:space="preserve">public</w:t>
            </w:r>
          </w:p>
        </w:tc>
        <w:tc>
          <w:tcPr>
            <w:tcW w:type="dxa" w:w="41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Replaces the content string of an existing task. Ownership is verified before the write, and an event is emitted.</w:t>
            </w:r>
          </w:p>
        </w:tc>
      </w:tr>
      <w:tr>
        <w:tc>
          <w:tcPr>
            <w:tcW w:type="dxa" w:w="900"/>
            <w:tcBorders>
              <w:top w:val="single" w:color="CCCCCC" w:sz="1"/>
              <w:left w:val="single" w:color="CCCCCC" w:sz="1"/>
              <w:bottom w:val="single" w:color="CCCCCC" w:sz="1"/>
              <w:right w:val="single" w:color="CCCCCC" w:sz="1"/>
            </w:tcBorders>
            <w:shd w:fill="FEFCE8"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92400E"/>
                <w:sz w:val="19"/>
                <w:szCs w:val="19"/>
              </w:rPr>
              <w:t xml:space="preserve">Delete</w:t>
            </w:r>
          </w:p>
        </w:tc>
        <w:tc>
          <w:tcPr>
            <w:tcW w:type="dxa" w:w="20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Courier New" w:cs="Courier New" w:eastAsia="Courier New" w:hAnsi="Courier New"/>
                <w:b w:val="false"/>
                <w:bCs w:val="false"/>
                <w:i w:val="false"/>
                <w:iCs w:val="false"/>
                <w:color w:val="1D4ED8"/>
                <w:sz w:val="18"/>
                <w:szCs w:val="18"/>
              </w:rPr>
              <w:t xml:space="preserve">deleteTask(uint256)</w:t>
            </w:r>
          </w:p>
        </w:tc>
        <w:tc>
          <w:tcPr>
            <w:tcW w:type="dxa" w:w="22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iCs/>
                <w:color w:val="64748B"/>
                <w:sz w:val="19"/>
                <w:szCs w:val="19"/>
              </w:rPr>
              <w:t xml:space="preserve">public</w:t>
            </w:r>
          </w:p>
        </w:tc>
        <w:tc>
          <w:tcPr>
            <w:tcW w:type="dxa" w:w="41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Resets the Task struct to default values (empty string, false). On-chain data cannot be erased, so resetting to defaults is the gas-efficient equivalent of deletion.</w:t>
            </w:r>
          </w:p>
        </w:tc>
      </w:tr>
    </w:tbl>
    <w:p>
      <w:pPr>
        <w:spacing w:after="160" w:before="0"/>
      </w:pPr>
      <w:r>
        <w:t xml:space="preserve"/>
      </w:r>
    </w:p>
    <w:p>
      <w:pPr>
        <w:pStyle w:val="Heading2"/>
        <w:spacing w:after="80" w:before="200"/>
      </w:pPr>
      <w:r>
        <w:rPr>
          <w:rFonts w:ascii="Arial" w:cs="Arial" w:eastAsia="Arial" w:hAnsi="Arial"/>
          <w:b/>
          <w:bCs/>
          <w:i w:val="false"/>
          <w:iCs w:val="false"/>
          <w:color w:val="2563EB"/>
          <w:sz w:val="24"/>
          <w:szCs w:val="24"/>
        </w:rPr>
        <w:t xml:space="preserve">2.3 Code Snippets</w:t>
      </w:r>
    </w:p>
    <w:p>
      <w:pPr>
        <w:spacing w:after="140" w:before="0" w:line="280"/>
        <w:jc w:val="left"/>
      </w:pPr>
      <w:r>
        <w:rPr>
          <w:rFonts w:ascii="Arial" w:cs="Arial" w:eastAsia="Arial" w:hAnsi="Arial"/>
          <w:b w:val="false"/>
          <w:bCs w:val="false"/>
          <w:i w:val="false"/>
          <w:iCs w:val="false"/>
          <w:color w:val="334155"/>
          <w:sz w:val="22"/>
          <w:szCs w:val="22"/>
        </w:rPr>
        <w:t xml:space="preserve">The two snippets below represent the core of the contract. They demonstrate the data structure and the Create operation, which is the foundation every other function builds on.</w:t>
      </w:r>
    </w:p>
    <w:p>
      <w:pPr>
        <w:spacing w:after="80" w:before="0" w:line="280"/>
        <w:jc w:val="left"/>
      </w:pPr>
      <w:r>
        <w:rPr>
          <w:rFonts w:ascii="Arial" w:cs="Arial" w:eastAsia="Arial" w:hAnsi="Arial"/>
          <w:b/>
          <w:bCs/>
          <w:i w:val="false"/>
          <w:iCs w:val="false"/>
          <w:color w:val="1A3A5C"/>
          <w:sz w:val="21"/>
          <w:szCs w:val="21"/>
        </w:rPr>
        <w:t xml:space="preserve">Task Struct and State Variables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64748B"/>
                <w:sz w:val="18"/>
                <w:szCs w:val="18"/>
              </w:rPr>
              <w:t xml:space="preserve">// SPDX-License-Identifier: MIT</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pragma solidity </w:t>
            </w:r>
            <w:r>
              <w:rPr>
                <w:rFonts w:ascii="Courier New" w:cs="Courier New" w:eastAsia="Courier New" w:hAnsi="Courier New"/>
                <w:b w:val="false"/>
                <w:bCs w:val="false"/>
                <w:i w:val="false"/>
                <w:iCs w:val="false"/>
                <w:color w:val="FDE68A"/>
                <w:sz w:val="18"/>
                <w:szCs w:val="18"/>
              </w:rPr>
              <w:t xml:space="preserve">^0.8.19</w:t>
            </w:r>
            <w:r>
              <w:rPr>
                <w:rFonts w:ascii="Courier New" w:cs="Courier New" w:eastAsia="Courier New" w:hAnsi="Courier New"/>
                <w:b w:val="false"/>
                <w:bCs w:val="false"/>
                <w:i w:val="false"/>
                <w:iCs w:val="false"/>
                <w:color w:val="E2E8F0"/>
                <w:sz w:val="18"/>
                <w:szCs w:val="18"/>
              </w:rPr>
              <w:t xml:space="preserve">;</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contract </w:t>
            </w:r>
            <w:r>
              <w:rPr>
                <w:rFonts w:ascii="Courier New" w:cs="Courier New" w:eastAsia="Courier New" w:hAnsi="Courier New"/>
                <w:b w:val="false"/>
                <w:bCs w:val="false"/>
                <w:i w:val="false"/>
                <w:iCs w:val="false"/>
                <w:color w:val="93C5FD"/>
                <w:sz w:val="18"/>
                <w:szCs w:val="18"/>
              </w:rPr>
              <w:t xml:space="preserve">TodoContract</w:t>
            </w:r>
            <w:r>
              <w:rPr>
                <w:rFonts w:ascii="Courier New" w:cs="Courier New" w:eastAsia="Courier New" w:hAnsi="Courier New"/>
                <w:b w:val="false"/>
                <w:bCs w:val="false"/>
                <w:i w:val="false"/>
                <w:iCs w:val="false"/>
                <w:color w:val="E2E8F0"/>
                <w:sz w:val="18"/>
                <w:szCs w:val="18"/>
              </w:rPr>
              <w:t xml:space="preserve"> {</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64748B"/>
                <w:sz w:val="18"/>
                <w:szCs w:val="18"/>
              </w:rPr>
              <w:t xml:space="preserve">    // ---- Data structures ----</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    struct </w:t>
            </w:r>
            <w:r>
              <w:rPr>
                <w:rFonts w:ascii="Courier New" w:cs="Courier New" w:eastAsia="Courier New" w:hAnsi="Courier New"/>
                <w:b w:val="false"/>
                <w:bCs w:val="false"/>
                <w:i w:val="false"/>
                <w:iCs w:val="false"/>
                <w:color w:val="93C5FD"/>
                <w:sz w:val="18"/>
                <w:szCs w:val="18"/>
              </w:rPr>
              <w:t xml:space="preserve">Task</w:t>
            </w:r>
            <w:r>
              <w:rPr>
                <w:rFonts w:ascii="Courier New" w:cs="Courier New" w:eastAsia="Courier New" w:hAnsi="Courier New"/>
                <w:b w:val="false"/>
                <w:bCs w:val="false"/>
                <w:i w:val="false"/>
                <w:iCs w:val="false"/>
                <w:color w:val="E2E8F0"/>
                <w:sz w:val="18"/>
                <w:szCs w:val="18"/>
              </w:rPr>
              <w:t xml:space="preserve"> {</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string  </w:t>
            </w:r>
            <w:r>
              <w:rPr>
                <w:rFonts w:ascii="Courier New" w:cs="Courier New" w:eastAsia="Courier New" w:hAnsi="Courier New"/>
                <w:b w:val="false"/>
                <w:bCs w:val="false"/>
                <w:i w:val="false"/>
                <w:iCs w:val="false"/>
                <w:color w:val="86EFAC"/>
                <w:sz w:val="18"/>
                <w:szCs w:val="18"/>
              </w:rPr>
              <w:t xml:space="preserve">content</w:t>
            </w:r>
            <w:r>
              <w:rPr>
                <w:rFonts w:ascii="Courier New" w:cs="Courier New" w:eastAsia="Courier New" w:hAnsi="Courier New"/>
                <w:b w:val="false"/>
                <w:bCs w:val="false"/>
                <w:i w:val="false"/>
                <w:iCs w:val="false"/>
                <w:color w:val="64748B"/>
                <w:sz w:val="18"/>
                <w:szCs w:val="18"/>
              </w:rPr>
              <w:t xml:space="preserve">;      // The task description</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bool    </w:t>
            </w:r>
            <w:r>
              <w:rPr>
                <w:rFonts w:ascii="Courier New" w:cs="Courier New" w:eastAsia="Courier New" w:hAnsi="Courier New"/>
                <w:b w:val="false"/>
                <w:bCs w:val="false"/>
                <w:i w:val="false"/>
                <w:iCs w:val="false"/>
                <w:color w:val="86EFAC"/>
                <w:sz w:val="18"/>
                <w:szCs w:val="18"/>
              </w:rPr>
              <w:t xml:space="preserve">isCompleted</w:t>
            </w:r>
            <w:r>
              <w:rPr>
                <w:rFonts w:ascii="Courier New" w:cs="Courier New" w:eastAsia="Courier New" w:hAnsi="Courier New"/>
                <w:b w:val="false"/>
                <w:bCs w:val="false"/>
                <w:i w:val="false"/>
                <w:iCs w:val="false"/>
                <w:color w:val="64748B"/>
                <w:sz w:val="18"/>
                <w:szCs w:val="18"/>
              </w:rPr>
              <w:t xml:space="preserve">;  // false = pending, true = done</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address </w:t>
            </w:r>
            <w:r>
              <w:rPr>
                <w:rFonts w:ascii="Courier New" w:cs="Courier New" w:eastAsia="Courier New" w:hAnsi="Courier New"/>
                <w:b w:val="false"/>
                <w:bCs w:val="false"/>
                <w:i w:val="false"/>
                <w:iCs w:val="false"/>
                <w:color w:val="86EFAC"/>
                <w:sz w:val="18"/>
                <w:szCs w:val="18"/>
              </w:rPr>
              <w:t xml:space="preserve">owner</w:t>
            </w:r>
            <w:r>
              <w:rPr>
                <w:rFonts w:ascii="Courier New" w:cs="Courier New" w:eastAsia="Courier New" w:hAnsi="Courier New"/>
                <w:b w:val="false"/>
                <w:bCs w:val="false"/>
                <w:i w:val="false"/>
                <w:iCs w:val="false"/>
                <w:color w:val="64748B"/>
                <w:sz w:val="18"/>
                <w:szCs w:val="18"/>
              </w:rPr>
              <w:t xml:space="preserve">;       // Wallet that created this task</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uint256 </w:t>
            </w:r>
            <w:r>
              <w:rPr>
                <w:rFonts w:ascii="Courier New" w:cs="Courier New" w:eastAsia="Courier New" w:hAnsi="Courier New"/>
                <w:b w:val="false"/>
                <w:bCs w:val="false"/>
                <w:i w:val="false"/>
                <w:iCs w:val="false"/>
                <w:color w:val="C4B5FD"/>
                <w:sz w:val="18"/>
                <w:szCs w:val="18"/>
              </w:rPr>
              <w:t xml:space="preserve">public </w:t>
            </w:r>
            <w:r>
              <w:rPr>
                <w:rFonts w:ascii="Courier New" w:cs="Courier New" w:eastAsia="Courier New" w:hAnsi="Courier New"/>
                <w:b w:val="false"/>
                <w:bCs w:val="false"/>
                <w:i w:val="false"/>
                <w:iCs w:val="false"/>
                <w:color w:val="86EFAC"/>
                <w:sz w:val="18"/>
                <w:szCs w:val="18"/>
              </w:rPr>
              <w:t xml:space="preserve">taskCount</w:t>
            </w:r>
            <w:r>
              <w:rPr>
                <w:rFonts w:ascii="Courier New" w:cs="Courier New" w:eastAsia="Courier New" w:hAnsi="Courier New"/>
                <w:b w:val="false"/>
                <w:bCs w:val="false"/>
                <w:i w:val="false"/>
                <w:iCs w:val="false"/>
                <w:color w:val="64748B"/>
                <w:sz w:val="18"/>
                <w:szCs w:val="18"/>
              </w:rPr>
              <w:t xml:space="preserve">;                     // Total tasks ever created</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mapping(uint256 =&gt; Task)    </w:t>
            </w:r>
            <w:r>
              <w:rPr>
                <w:rFonts w:ascii="Courier New" w:cs="Courier New" w:eastAsia="Courier New" w:hAnsi="Courier New"/>
                <w:b w:val="false"/>
                <w:bCs w:val="false"/>
                <w:i w:val="false"/>
                <w:iCs w:val="false"/>
                <w:color w:val="C4B5FD"/>
                <w:sz w:val="18"/>
                <w:szCs w:val="18"/>
              </w:rPr>
              <w:t xml:space="preserve">public </w:t>
            </w:r>
            <w:r>
              <w:rPr>
                <w:rFonts w:ascii="Courier New" w:cs="Courier New" w:eastAsia="Courier New" w:hAnsi="Courier New"/>
                <w:b w:val="false"/>
                <w:bCs w:val="false"/>
                <w:i w:val="false"/>
                <w:iCs w:val="false"/>
                <w:color w:val="86EFAC"/>
                <w:sz w:val="18"/>
                <w:szCs w:val="18"/>
              </w:rPr>
              <w:t xml:space="preserve">tasks</w:t>
            </w:r>
            <w:r>
              <w:rPr>
                <w:rFonts w:ascii="Courier New" w:cs="Courier New" w:eastAsia="Courier New" w:hAnsi="Courier New"/>
                <w:b w:val="false"/>
                <w:bCs w:val="false"/>
                <w:i w:val="false"/>
                <w:iCs w:val="false"/>
                <w:color w:val="64748B"/>
                <w:sz w:val="18"/>
                <w:szCs w:val="18"/>
              </w:rPr>
              <w:t xml:space="preserve">;        // ID  =&gt; Task</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mapping(address =&gt; uint256[]) </w:t>
            </w:r>
            <w:r>
              <w:rPr>
                <w:rFonts w:ascii="Courier New" w:cs="Courier New" w:eastAsia="Courier New" w:hAnsi="Courier New"/>
                <w:b w:val="false"/>
                <w:bCs w:val="false"/>
                <w:i w:val="false"/>
                <w:iCs w:val="false"/>
                <w:color w:val="C4B5FD"/>
                <w:sz w:val="18"/>
                <w:szCs w:val="18"/>
              </w:rPr>
              <w:t xml:space="preserve">private </w:t>
            </w:r>
            <w:r>
              <w:rPr>
                <w:rFonts w:ascii="Courier New" w:cs="Courier New" w:eastAsia="Courier New" w:hAnsi="Courier New"/>
                <w:b w:val="false"/>
                <w:bCs w:val="false"/>
                <w:i w:val="false"/>
                <w:iCs w:val="false"/>
                <w:color w:val="86EFAC"/>
                <w:sz w:val="18"/>
                <w:szCs w:val="18"/>
              </w:rPr>
              <w:t xml:space="preserve">ownerTasks</w:t>
            </w:r>
            <w:r>
              <w:rPr>
                <w:rFonts w:ascii="Courier New" w:cs="Courier New" w:eastAsia="Courier New" w:hAnsi="Courier New"/>
                <w:b w:val="false"/>
                <w:bCs w:val="false"/>
                <w:i w:val="false"/>
                <w:iCs w:val="false"/>
                <w:color w:val="64748B"/>
                <w:sz w:val="18"/>
                <w:szCs w:val="18"/>
              </w:rPr>
              <w:t xml:space="preserve">;   // Addr =&gt; [IDs]</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64748B"/>
                <w:sz w:val="18"/>
                <w:szCs w:val="18"/>
              </w:rPr>
              <w:t xml:space="preserve">    // ---- Events ----</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    event </w:t>
            </w:r>
            <w:r>
              <w:rPr>
                <w:rFonts w:ascii="Courier New" w:cs="Courier New" w:eastAsia="Courier New" w:hAnsi="Courier New"/>
                <w:b w:val="false"/>
                <w:bCs w:val="false"/>
                <w:i w:val="false"/>
                <w:iCs w:val="false"/>
                <w:color w:val="FDE68A"/>
                <w:sz w:val="18"/>
                <w:szCs w:val="18"/>
              </w:rPr>
              <w:t xml:space="preserve">TaskCreated</w:t>
            </w:r>
            <w:r>
              <w:rPr>
                <w:rFonts w:ascii="Courier New" w:cs="Courier New" w:eastAsia="Courier New" w:hAnsi="Courier New"/>
                <w:b w:val="false"/>
                <w:bCs w:val="false"/>
                <w:i w:val="false"/>
                <w:iCs w:val="false"/>
                <w:color w:val="E2E8F0"/>
                <w:sz w:val="18"/>
                <w:szCs w:val="18"/>
              </w:rPr>
              <w:t xml:space="preserve">(uint256 indexed id, address indexed owner, string content);</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    event </w:t>
            </w:r>
            <w:r>
              <w:rPr>
                <w:rFonts w:ascii="Courier New" w:cs="Courier New" w:eastAsia="Courier New" w:hAnsi="Courier New"/>
                <w:b w:val="false"/>
                <w:bCs w:val="false"/>
                <w:i w:val="false"/>
                <w:iCs w:val="false"/>
                <w:color w:val="FDE68A"/>
                <w:sz w:val="18"/>
                <w:szCs w:val="18"/>
              </w:rPr>
              <w:t xml:space="preserve">TaskToggled</w:t>
            </w:r>
            <w:r>
              <w:rPr>
                <w:rFonts w:ascii="Courier New" w:cs="Courier New" w:eastAsia="Courier New" w:hAnsi="Courier New"/>
                <w:b w:val="false"/>
                <w:bCs w:val="false"/>
                <w:i w:val="false"/>
                <w:iCs w:val="false"/>
                <w:color w:val="E2E8F0"/>
                <w:sz w:val="18"/>
                <w:szCs w:val="18"/>
              </w:rPr>
              <w:t xml:space="preserve">(uint256 indexed id, bool isCompleted);</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    event </w:t>
            </w:r>
            <w:r>
              <w:rPr>
                <w:rFonts w:ascii="Courier New" w:cs="Courier New" w:eastAsia="Courier New" w:hAnsi="Courier New"/>
                <w:b w:val="false"/>
                <w:bCs w:val="false"/>
                <w:i w:val="false"/>
                <w:iCs w:val="false"/>
                <w:color w:val="FDE68A"/>
                <w:sz w:val="18"/>
                <w:szCs w:val="18"/>
              </w:rPr>
              <w:t xml:space="preserve">TaskDeleted</w:t>
            </w:r>
            <w:r>
              <w:rPr>
                <w:rFonts w:ascii="Courier New" w:cs="Courier New" w:eastAsia="Courier New" w:hAnsi="Courier New"/>
                <w:b w:val="false"/>
                <w:bCs w:val="false"/>
                <w:i w:val="false"/>
                <w:iCs w:val="false"/>
                <w:color w:val="E2E8F0"/>
                <w:sz w:val="18"/>
                <w:szCs w:val="18"/>
              </w:rPr>
              <w:t xml:space="preserve">(uint256 indexed id);</w:t>
            </w:r>
          </w:p>
        </w:tc>
      </w:tr>
    </w:tbl>
    <w:p>
      <w:pPr>
        <w:spacing w:after="160" w:before="0"/>
      </w:pPr>
      <w:r>
        <w:t xml:space="preserve"/>
      </w:r>
    </w:p>
    <w:p>
      <w:pPr>
        <w:spacing w:after="80" w:before="0" w:line="280"/>
        <w:jc w:val="left"/>
      </w:pPr>
      <w:r>
        <w:rPr>
          <w:rFonts w:ascii="Arial" w:cs="Arial" w:eastAsia="Arial" w:hAnsi="Arial"/>
          <w:b/>
          <w:bCs/>
          <w:i w:val="false"/>
          <w:iCs w:val="false"/>
          <w:color w:val="1A3A5C"/>
          <w:sz w:val="21"/>
          <w:szCs w:val="21"/>
        </w:rPr>
        <w:t xml:space="preserve">createTask Function (Create)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    function </w:t>
            </w:r>
            <w:r>
              <w:rPr>
                <w:rFonts w:ascii="Courier New" w:cs="Courier New" w:eastAsia="Courier New" w:hAnsi="Courier New"/>
                <w:b w:val="false"/>
                <w:bCs w:val="false"/>
                <w:i w:val="false"/>
                <w:iCs w:val="false"/>
                <w:color w:val="93C5FD"/>
                <w:sz w:val="18"/>
                <w:szCs w:val="18"/>
              </w:rPr>
              <w:t xml:space="preserve">createTask</w:t>
            </w:r>
            <w:r>
              <w:rPr>
                <w:rFonts w:ascii="Courier New" w:cs="Courier New" w:eastAsia="Courier New" w:hAnsi="Courier New"/>
                <w:b w:val="false"/>
                <w:bCs w:val="false"/>
                <w:i w:val="false"/>
                <w:iCs w:val="false"/>
                <w:color w:val="E2E8F0"/>
                <w:sz w:val="18"/>
                <w:szCs w:val="18"/>
              </w:rPr>
              <w:t xml:space="preserve">(string memory </w:t>
            </w:r>
            <w:r>
              <w:rPr>
                <w:rFonts w:ascii="Courier New" w:cs="Courier New" w:eastAsia="Courier New" w:hAnsi="Courier New"/>
                <w:b w:val="false"/>
                <w:bCs w:val="false"/>
                <w:i w:val="false"/>
                <w:iCs w:val="false"/>
                <w:color w:val="86EFAC"/>
                <w:sz w:val="18"/>
                <w:szCs w:val="18"/>
              </w:rPr>
              <w:t xml:space="preserve">_content</w:t>
            </w:r>
            <w:r>
              <w:rPr>
                <w:rFonts w:ascii="Courier New" w:cs="Courier New" w:eastAsia="Courier New" w:hAnsi="Courier New"/>
                <w:b w:val="false"/>
                <w:bCs w:val="false"/>
                <w:i w:val="false"/>
                <w:iCs w:val="false"/>
                <w:color w:val="E2E8F0"/>
                <w:sz w:val="18"/>
                <w:szCs w:val="18"/>
              </w:rPr>
              <w:t xml:space="preserve">) public {</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require(bytes(_content).length &gt; 0, </w:t>
            </w:r>
            <w:r>
              <w:rPr>
                <w:rFonts w:ascii="Courier New" w:cs="Courier New" w:eastAsia="Courier New" w:hAnsi="Courier New"/>
                <w:b w:val="false"/>
                <w:bCs w:val="false"/>
                <w:i w:val="false"/>
                <w:iCs w:val="false"/>
                <w:color w:val="FDE68A"/>
                <w:sz w:val="18"/>
                <w:szCs w:val="18"/>
              </w:rPr>
              <w:t xml:space="preserve">"Task cannot be empty"</w:t>
            </w:r>
            <w:r>
              <w:rPr>
                <w:rFonts w:ascii="Courier New" w:cs="Courier New" w:eastAsia="Courier New" w:hAnsi="Courier New"/>
                <w:b w:val="false"/>
                <w:bCs w:val="false"/>
                <w:i w:val="false"/>
                <w:iCs w:val="false"/>
                <w:color w:val="E2E8F0"/>
                <w:sz w:val="18"/>
                <w:szCs w:val="18"/>
              </w:rPr>
              <w:t xml:space="preserve">);</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require(bytes(_content).length &lt;= 280, </w:t>
            </w:r>
            <w:r>
              <w:rPr>
                <w:rFonts w:ascii="Courier New" w:cs="Courier New" w:eastAsia="Courier New" w:hAnsi="Courier New"/>
                <w:b w:val="false"/>
                <w:bCs w:val="false"/>
                <w:i w:val="false"/>
                <w:iCs w:val="false"/>
                <w:color w:val="FDE68A"/>
                <w:sz w:val="18"/>
                <w:szCs w:val="18"/>
              </w:rPr>
              <w:t xml:space="preserve">"Content too long"</w:t>
            </w:r>
            <w:r>
              <w:rPr>
                <w:rFonts w:ascii="Courier New" w:cs="Courier New" w:eastAsia="Courier New" w:hAnsi="Courier New"/>
                <w:b w:val="false"/>
                <w:bCs w:val="false"/>
                <w:i w:val="false"/>
                <w:iCs w:val="false"/>
                <w:color w:val="E2E8F0"/>
                <w:sz w:val="18"/>
                <w:szCs w:val="18"/>
              </w:rPr>
              <w:t xml:space="preserve">);</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taskCount++;                          </w:t>
            </w:r>
            <w:r>
              <w:rPr>
                <w:rFonts w:ascii="Courier New" w:cs="Courier New" w:eastAsia="Courier New" w:hAnsi="Courier New"/>
                <w:b w:val="false"/>
                <w:bCs w:val="false"/>
                <w:i w:val="false"/>
                <w:iCs w:val="false"/>
                <w:color w:val="64748B"/>
                <w:sz w:val="18"/>
                <w:szCs w:val="18"/>
              </w:rPr>
              <w:t xml:space="preserve">// Increment before use (IDs start at 1)</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tasks[taskCount] = Task({</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content:     _content,</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isCompleted: false,</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owner:       msg.sender</w:t>
            </w:r>
            <w:r>
              <w:rPr>
                <w:rFonts w:ascii="Courier New" w:cs="Courier New" w:eastAsia="Courier New" w:hAnsi="Courier New"/>
                <w:b w:val="false"/>
                <w:bCs w:val="false"/>
                <w:i w:val="false"/>
                <w:iCs w:val="false"/>
                <w:color w:val="64748B"/>
                <w:sz w:val="18"/>
                <w:szCs w:val="18"/>
              </w:rPr>
              <w:t xml:space="preserve">  // EVM provides caller identity automatically</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ownerTasks[msg.sender].push(taskCount);</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C4B5FD"/>
                <w:sz w:val="18"/>
                <w:szCs w:val="18"/>
              </w:rPr>
              <w:t xml:space="preserve">        emit </w:t>
            </w:r>
            <w:r>
              <w:rPr>
                <w:rFonts w:ascii="Courier New" w:cs="Courier New" w:eastAsia="Courier New" w:hAnsi="Courier New"/>
                <w:b w:val="false"/>
                <w:bCs w:val="false"/>
                <w:i w:val="false"/>
                <w:iCs w:val="false"/>
                <w:color w:val="FDE68A"/>
                <w:sz w:val="18"/>
                <w:szCs w:val="18"/>
              </w:rPr>
              <w:t xml:space="preserve">TaskCreated</w:t>
            </w:r>
            <w:r>
              <w:rPr>
                <w:rFonts w:ascii="Courier New" w:cs="Courier New" w:eastAsia="Courier New" w:hAnsi="Courier New"/>
                <w:b w:val="false"/>
                <w:bCs w:val="false"/>
                <w:i w:val="false"/>
                <w:iCs w:val="false"/>
                <w:color w:val="E2E8F0"/>
                <w:sz w:val="18"/>
                <w:szCs w:val="18"/>
              </w:rPr>
              <w:t xml:space="preserve">(taskCount, msg.sender, _content);</w:t>
            </w:r>
          </w:p>
        </w:tc>
      </w:tr>
      <w:tr>
        <w:tc>
          <w:tcPr>
            <w:tcW w:type="dxa" w:w="9240"/>
            <w:tcBorders>
              <w:top w:val="none" w:color="FFFFFF" w:sz="0"/>
              <w:left w:val="none" w:color="FFFFFF" w:sz="0"/>
              <w:bottom w:val="none" w:color="FFFFFF" w:sz="0"/>
              <w:right w:val="none" w:color="FFFFFF" w:sz="0"/>
            </w:tcBorders>
            <w:shd w:fill="1E293B" w:val="clear"/>
            <w:tcMar>
              <w:top w:type="dxa" w:w="90"/>
              <w:left w:type="dxa" w:w="130"/>
              <w:bottom w:type="dxa" w:w="90"/>
              <w:right w:type="dxa" w:w="130"/>
            </w:tcMar>
          </w:tcPr>
          <w:p>
            <w:pPr>
              <w:spacing w:after="120" w:before="0" w:line="240"/>
              <w:jc w:val="left"/>
            </w:pPr>
            <w:r>
              <w:rPr>
                <w:rFonts w:ascii="Courier New" w:cs="Courier New" w:eastAsia="Courier New" w:hAnsi="Courier New"/>
                <w:b w:val="false"/>
                <w:bCs w:val="false"/>
                <w:i w:val="false"/>
                <w:iCs w:val="false"/>
                <w:color w:val="E2E8F0"/>
                <w:sz w:val="18"/>
                <w:szCs w:val="18"/>
              </w:rPr>
              <w:t xml:space="preserve">    }</w:t>
            </w:r>
          </w:p>
        </w:tc>
      </w:tr>
    </w:tbl>
    <w:p>
      <w:pPr>
        <w:spacing w:after="80" w:before="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92400E" w:sz="1"/>
              <w:left w:val="single" w:color="92400E" w:sz="12"/>
              <w:bottom w:val="single" w:color="92400E" w:sz="1"/>
              <w:right w:val="single" w:color="92400E" w:sz="1"/>
            </w:tcBorders>
            <w:shd w:fill="FEFCE8"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92400E"/>
                <w:sz w:val="20"/>
                <w:szCs w:val="20"/>
              </w:rPr>
              <w:t xml:space="preserve">Note on Delete: </w:t>
            </w:r>
            <w:r>
              <w:rPr>
                <w:rFonts w:ascii="Arial" w:cs="Arial" w:eastAsia="Arial" w:hAnsi="Arial"/>
                <w:b w:val="false"/>
                <w:bCs w:val="false"/>
                <w:i w:val="false"/>
                <w:iCs w:val="false"/>
                <w:color w:val="92400E"/>
                <w:sz w:val="20"/>
                <w:szCs w:val="20"/>
              </w:rPr>
              <w:t xml:space="preserve">Blockchain storage is immutable. deleteTask resets the Task struct to Solidity defaults (empty string, false, address(0)) rather than erasing it. This is intentional and technically correct: resetting costs less gas than truly removing a mapping entry, and the deleted state remains publicly auditable on the chain.</w:t>
            </w:r>
          </w:p>
        </w:tc>
      </w:tr>
    </w:tbl>
    <w:p>
      <w:pPr>
        <w:spacing w:after="80" w:before="0"/>
      </w:pPr>
      <w:r>
        <w:t xml:space="preserve"/>
      </w:r>
    </w:p>
    <w:p>
      <w:pPr>
        <w:pStyle w:val="Heading1"/>
        <w:pBdr>
          <w:bottom w:val="single" w:color="2563EB" w:sz="8" w:space="4"/>
        </w:pBdr>
        <w:spacing w:after="120" w:before="280"/>
      </w:pPr>
      <w:r>
        <w:rPr>
          <w:rFonts w:ascii="Arial" w:cs="Arial" w:eastAsia="Arial" w:hAnsi="Arial"/>
          <w:b/>
          <w:bCs/>
          <w:i w:val="false"/>
          <w:iCs w:val="false"/>
          <w:color w:val="1A3A5C"/>
          <w:sz w:val="28"/>
          <w:szCs w:val="28"/>
        </w:rPr>
        <w:t xml:space="preserve">3. Technical Rationale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744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Property</w:t>
            </w:r>
          </w:p>
        </w:tc>
        <w:tc>
          <w:tcPr>
            <w:tcW w:type="dxa" w:w="744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Why It Matters for a To-Do Contract</w:t>
            </w:r>
          </w:p>
        </w:tc>
      </w:tr>
      <w:tr>
        <w:tc>
          <w:tcPr>
            <w:tcW w:type="dxa" w:w="18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20"/>
                <w:szCs w:val="20"/>
              </w:rPr>
              <w:t xml:space="preserve">Immutability</w:t>
            </w:r>
          </w:p>
        </w:tc>
        <w:tc>
          <w:tcPr>
            <w:tcW w:type="dxa" w:w="7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Once a task is written to the contract, the record is permanently timestamped in a block. No administrator can retroactively alter or fabricate task completion history, providing an unfalsifiable audit trail.</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20"/>
                <w:szCs w:val="20"/>
              </w:rPr>
              <w:t xml:space="preserve">Data Ownership</w:t>
            </w:r>
          </w:p>
        </w:tc>
        <w:tc>
          <w:tcPr>
            <w:tcW w:type="dxa" w:w="74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The user's wallet address is the only key that can modify their own tasks. There is no central server that can be shut down, hacked, or sold to a third party, so the user owns their data unconditionally.</w:t>
            </w:r>
          </w:p>
        </w:tc>
      </w:tr>
      <w:tr>
        <w:tc>
          <w:tcPr>
            <w:tcW w:type="dxa" w:w="18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20"/>
                <w:szCs w:val="20"/>
              </w:rPr>
              <w:t xml:space="preserve">Transparency</w:t>
            </w:r>
          </w:p>
        </w:tc>
        <w:tc>
          <w:tcPr>
            <w:tcW w:type="dxa" w:w="7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The contract bytecode and all historical transactions are publicly visible on Sepolia Etherscan. Anyone can independently verify that taskCount is incrementing correctly and that ownership checks are enforced exactly as the code describes.</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20"/>
                <w:szCs w:val="20"/>
              </w:rPr>
              <w:t xml:space="preserve">Gas Efficiency</w:t>
            </w:r>
          </w:p>
        </w:tc>
        <w:tc>
          <w:tcPr>
            <w:tcW w:type="dxa" w:w="74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uint256 is the EVM's native word size, so it costs less gas than smaller types like uint8. String length is capped at 280 bytes (a tweet-length limit) via a require guard, preventing unexpectedly large storage writes that would spike transaction fees.</w:t>
            </w:r>
          </w:p>
        </w:tc>
      </w:tr>
      <w:tr>
        <w:tc>
          <w:tcPr>
            <w:tcW w:type="dxa" w:w="18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20"/>
                <w:szCs w:val="20"/>
              </w:rPr>
              <w:t xml:space="preserve">Access Control</w:t>
            </w:r>
          </w:p>
        </w:tc>
        <w:tc>
          <w:tcPr>
            <w:tcW w:type="dxa" w:w="7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20"/>
                <w:szCs w:val="20"/>
              </w:rPr>
              <w:t xml:space="preserve">Every state-changing function that targets an existing task contains require(tasks[id].owner == msg.sender), ensuring that one user can never complete, edit, or delete another user's tasks, without any off-chain authentication layer.</w:t>
            </w:r>
          </w:p>
        </w:tc>
      </w:tr>
    </w:tbl>
    <w:p>
      <w:pPr>
        <w:spacing w:after="80" w:before="0"/>
      </w:pPr>
      <w:r>
        <w:t xml:space="preserve"/>
      </w:r>
    </w:p>
    <w:p>
      <w:pPr>
        <w:pStyle w:val="Heading1"/>
        <w:pBdr>
          <w:bottom w:val="single" w:color="2563EB" w:sz="8" w:space="4"/>
        </w:pBdr>
        <w:spacing w:after="120" w:before="280"/>
      </w:pPr>
      <w:r>
        <w:rPr>
          <w:rFonts w:ascii="Arial" w:cs="Arial" w:eastAsia="Arial" w:hAnsi="Arial"/>
          <w:b/>
          <w:bCs/>
          <w:i w:val="false"/>
          <w:iCs w:val="false"/>
          <w:color w:val="1A3A5C"/>
          <w:sz w:val="28"/>
          <w:szCs w:val="28"/>
        </w:rPr>
        <w:t xml:space="preserve">4. Deployment Strategy</w:t>
      </w:r>
    </w:p>
    <w:p>
      <w:pPr>
        <w:pStyle w:val="Heading2"/>
        <w:spacing w:after="80" w:before="200"/>
      </w:pPr>
      <w:r>
        <w:rPr>
          <w:rFonts w:ascii="Arial" w:cs="Arial" w:eastAsia="Arial" w:hAnsi="Arial"/>
          <w:b/>
          <w:bCs/>
          <w:i w:val="false"/>
          <w:iCs w:val="false"/>
          <w:color w:val="2563EB"/>
          <w:sz w:val="24"/>
          <w:szCs w:val="24"/>
        </w:rPr>
        <w:t xml:space="preserve">4.1 Tools and Network</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4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Category</w:t>
            </w:r>
          </w:p>
        </w:tc>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Tool</w:t>
            </w:r>
          </w:p>
        </w:tc>
        <w:tc>
          <w:tcPr>
            <w:tcW w:type="dxa" w:w="464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spacing w:after="120" w:before="0" w:line="280"/>
              <w:jc w:val="center"/>
            </w:pPr>
            <w:r>
              <w:rPr>
                <w:rFonts w:ascii="Arial" w:cs="Arial" w:eastAsia="Arial" w:hAnsi="Arial"/>
                <w:b/>
                <w:bCs/>
                <w:i w:val="false"/>
                <w:iCs w:val="false"/>
                <w:color w:val="FFFFFF"/>
                <w:sz w:val="19"/>
                <w:szCs w:val="19"/>
              </w:rPr>
              <w:t xml:space="preserve">Role in Deployment</w:t>
            </w:r>
          </w:p>
        </w:tc>
      </w:tr>
      <w:tr>
        <w:tc>
          <w:tcPr>
            <w:tcW w:type="dxa" w:w="22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19"/>
                <w:szCs w:val="19"/>
              </w:rPr>
              <w:t xml:space="preserve">Development Environment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2563EB"/>
                <w:sz w:val="19"/>
                <w:szCs w:val="19"/>
              </w:rPr>
              <w:t xml:space="preserve">Remix IDE</w:t>
            </w:r>
          </w:p>
        </w:tc>
        <w:tc>
          <w:tcPr>
            <w:tcW w:type="dxa" w:w="4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Browser-based Solidity editor and compiler. Produces the contract Bytecode (machine code the EVM runs) and ABI (the JSON interface the frontend uses to call functions). Zero installation required.</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19"/>
                <w:szCs w:val="19"/>
              </w:rPr>
              <w:t xml:space="preserve">Wallet Provider</w:t>
            </w:r>
          </w:p>
        </w:tc>
        <w:tc>
          <w:tcPr>
            <w:tcW w:type="dxa" w:w="24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2563EB"/>
                <w:sz w:val="19"/>
                <w:szCs w:val="19"/>
              </w:rPr>
              <w:t xml:space="preserve">MetaMask</w:t>
            </w:r>
          </w:p>
        </w:tc>
        <w:tc>
          <w:tcPr>
            <w:tcW w:type="dxa" w:w="46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Browser extension that holds the deployer's private key, signs the deployment transaction, and pays the gas fee on the testnet. Acts as the bridge between Remix and the blockchain.</w:t>
            </w:r>
          </w:p>
        </w:tc>
      </w:tr>
      <w:tr>
        <w:tc>
          <w:tcPr>
            <w:tcW w:type="dxa" w:w="22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19"/>
                <w:szCs w:val="19"/>
              </w:rPr>
              <w:t xml:space="preserve">Test Network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2563EB"/>
                <w:sz w:val="19"/>
                <w:szCs w:val="19"/>
              </w:rPr>
              <w:t xml:space="preserve">Sepolia Testnet</w:t>
            </w:r>
          </w:p>
        </w:tc>
        <w:tc>
          <w:tcPr>
            <w:tcW w:type="dxa" w:w="4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An Ethereum testnet that mirrors Mainnet behaviour exactly. Gas fees are paid in test ETH obtained free from faucets, so there is zero financial risk during development or grading.</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19"/>
                <w:szCs w:val="19"/>
              </w:rPr>
              <w:t xml:space="preserve">Test ETH Source</w:t>
            </w:r>
          </w:p>
        </w:tc>
        <w:tc>
          <w:tcPr>
            <w:tcW w:type="dxa" w:w="24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2563EB"/>
                <w:sz w:val="19"/>
                <w:szCs w:val="19"/>
              </w:rPr>
              <w:t xml:space="preserve">Sepolia Faucet</w:t>
            </w:r>
          </w:p>
        </w:tc>
        <w:tc>
          <w:tcPr>
            <w:tcW w:type="dxa" w:w="46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sepoliafaucet.com and the Alchemy Sepolia faucet both dispense free test ETH. A free account is all that is required; no credit card or real cryptocurrency is needed.</w:t>
            </w:r>
          </w:p>
        </w:tc>
      </w:tr>
      <w:tr>
        <w:tc>
          <w:tcPr>
            <w:tcW w:type="dxa" w:w="22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19"/>
                <w:szCs w:val="19"/>
              </w:rPr>
              <w:t xml:space="preserve">Verification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2563EB"/>
                <w:sz w:val="19"/>
                <w:szCs w:val="19"/>
              </w:rPr>
              <w:t xml:space="preserve">Sepolia Etherscan</w:t>
            </w:r>
          </w:p>
        </w:tc>
        <w:tc>
          <w:tcPr>
            <w:tcW w:type="dxa" w:w="4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After deployment, the contract source code is submitted to Etherscan for public verification. This lets anyone read the ABI and call contract functions directly through the Etherscan web interface.</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19"/>
                <w:szCs w:val="19"/>
              </w:rPr>
              <w:t xml:space="preserve">Frontend Integration</w:t>
            </w:r>
          </w:p>
        </w:tc>
        <w:tc>
          <w:tcPr>
            <w:tcW w:type="dxa" w:w="240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2563EB"/>
                <w:sz w:val="19"/>
                <w:szCs w:val="19"/>
              </w:rPr>
              <w:t xml:space="preserve">React + ethers.js</w:t>
            </w:r>
          </w:p>
        </w:tc>
        <w:tc>
          <w:tcPr>
            <w:tcW w:type="dxa" w:w="4640"/>
            <w:tcBorders>
              <w:top w:val="single" w:color="CCCCCC" w:sz="1"/>
              <w:left w:val="single" w:color="CCCCCC" w:sz="1"/>
              <w:bottom w:val="single" w:color="CCCCCC" w:sz="1"/>
              <w:right w:val="single" w:color="CCCCCC" w:sz="1"/>
            </w:tcBorders>
            <w:shd w:fill="F8FAFC"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ethers.js v6 connects the React frontend to the deployed contract using its address and ABI. Users interact with a familiar web UI while all data operations happen on-chain.</w:t>
            </w:r>
          </w:p>
        </w:tc>
      </w:tr>
      <w:tr>
        <w:tc>
          <w:tcPr>
            <w:tcW w:type="dxa" w:w="2200"/>
            <w:tcBorders>
              <w:top w:val="single" w:color="CCCCCC" w:sz="1"/>
              <w:left w:val="single" w:color="CCCCCC" w:sz="1"/>
              <w:bottom w:val="single" w:color="CCCCCC" w:sz="1"/>
              <w:right w:val="single" w:color="CCCCCC" w:sz="1"/>
            </w:tcBorders>
            <w:shd w:fill="EBF2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1A3A5C"/>
                <w:sz w:val="19"/>
                <w:szCs w:val="19"/>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bCs/>
                <w:i w:val="false"/>
                <w:iCs w:val="false"/>
                <w:color w:val="2563EB"/>
                <w:sz w:val="19"/>
                <w:szCs w:val="19"/>
              </w:rPr>
              <w:t xml:space="preserve">GitHub Pages / Vercel</w:t>
            </w:r>
          </w:p>
        </w:tc>
        <w:tc>
          <w:tcPr>
            <w:tcW w:type="dxa" w:w="4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120" w:before="0" w:line="280"/>
              <w:jc w:val="left"/>
            </w:pPr>
            <w:r>
              <w:rPr>
                <w:rFonts w:ascii="Arial" w:cs="Arial" w:eastAsia="Arial" w:hAnsi="Arial"/>
                <w:b w:val="false"/>
                <w:bCs w:val="false"/>
                <w:i w:val="false"/>
                <w:iCs w:val="false"/>
                <w:color w:val="334155"/>
                <w:sz w:val="19"/>
                <w:szCs w:val="19"/>
              </w:rPr>
              <w:t xml:space="preserve">Both platforms offer free static hosting. The compiled React app is pushed to GitHub and deployed in one click, making the DApp publicly accessible at no cost.</w:t>
            </w:r>
          </w:p>
        </w:tc>
      </w:tr>
    </w:tbl>
    <w:p>
      <w:pPr>
        <w:spacing w:after="140" w:before="0"/>
      </w:pPr>
      <w:r>
        <w:t xml:space="preserve"/>
      </w:r>
    </w:p>
    <w:p>
      <w:pPr>
        <w:pStyle w:val="Heading2"/>
        <w:spacing w:after="80" w:before="200"/>
      </w:pPr>
      <w:r>
        <w:rPr>
          <w:rFonts w:ascii="Arial" w:cs="Arial" w:eastAsia="Arial" w:hAnsi="Arial"/>
          <w:b/>
          <w:bCs/>
          <w:i w:val="false"/>
          <w:iCs w:val="false"/>
          <w:color w:val="2563EB"/>
          <w:sz w:val="24"/>
          <w:szCs w:val="24"/>
        </w:rPr>
        <w:t xml:space="preserve">4.2 Step-by-Step Deployment Process</w:t>
      </w:r>
    </w:p>
    <w:p>
      <w:pPr>
        <w:spacing w:after="100" w:before="0" w:line="280"/>
        <w:jc w:val="left"/>
      </w:pPr>
      <w:r>
        <w:rPr>
          <w:rFonts w:ascii="Arial" w:cs="Arial" w:eastAsia="Arial" w:hAnsi="Arial"/>
          <w:b/>
          <w:bCs/>
          <w:i w:val="false"/>
          <w:iCs w:val="false"/>
          <w:color w:val="1A3A5C"/>
          <w:sz w:val="22"/>
          <w:szCs w:val="22"/>
        </w:rPr>
        <w:t xml:space="preserve">1.  Draft: </w:t>
      </w:r>
      <w:r>
        <w:rPr>
          <w:rFonts w:ascii="Arial" w:cs="Arial" w:eastAsia="Arial" w:hAnsi="Arial"/>
          <w:b w:val="false"/>
          <w:bCs w:val="false"/>
          <w:i w:val="false"/>
          <w:iCs w:val="false"/>
          <w:color w:val="334155"/>
          <w:sz w:val="22"/>
          <w:szCs w:val="22"/>
        </w:rPr>
        <w:t xml:space="preserve">Write TodoContract.sol in Remix IDE. Organise the struct, mappings, all six CRUD functions, access modifiers, and events. Keep each function focused and add inline comments for readability.</w:t>
      </w:r>
    </w:p>
    <w:p>
      <w:pPr>
        <w:spacing w:after="100" w:before="0" w:line="280"/>
        <w:jc w:val="left"/>
      </w:pPr>
      <w:r>
        <w:rPr>
          <w:rFonts w:ascii="Arial" w:cs="Arial" w:eastAsia="Arial" w:hAnsi="Arial"/>
          <w:b/>
          <w:bCs/>
          <w:i w:val="false"/>
          <w:iCs w:val="false"/>
          <w:color w:val="1A3A5C"/>
          <w:sz w:val="22"/>
          <w:szCs w:val="22"/>
        </w:rPr>
        <w:t xml:space="preserve">2.  Compile: </w:t>
      </w:r>
      <w:r>
        <w:rPr>
          <w:rFonts w:ascii="Arial" w:cs="Arial" w:eastAsia="Arial" w:hAnsi="Arial"/>
          <w:b w:val="false"/>
          <w:bCs w:val="false"/>
          <w:i w:val="false"/>
          <w:iCs w:val="false"/>
          <w:color w:val="334155"/>
          <w:sz w:val="22"/>
          <w:szCs w:val="22"/>
        </w:rPr>
        <w:t xml:space="preserve">Select Solidity compiler version 0.8.19 in Remix. A successful compile produces the Bytecode (uploaded to the blockchain) and the ABI JSON file (saved locally for frontend integration).</w:t>
      </w:r>
    </w:p>
    <w:p>
      <w:pPr>
        <w:spacing w:after="100" w:before="0" w:line="280"/>
        <w:jc w:val="left"/>
      </w:pPr>
      <w:r>
        <w:rPr>
          <w:rFonts w:ascii="Arial" w:cs="Arial" w:eastAsia="Arial" w:hAnsi="Arial"/>
          <w:b/>
          <w:bCs/>
          <w:i w:val="false"/>
          <w:iCs w:val="false"/>
          <w:color w:val="1A3A5C"/>
          <w:sz w:val="22"/>
          <w:szCs w:val="22"/>
        </w:rPr>
        <w:t xml:space="preserve">3.  Test: </w:t>
      </w:r>
      <w:r>
        <w:rPr>
          <w:rFonts w:ascii="Arial" w:cs="Arial" w:eastAsia="Arial" w:hAnsi="Arial"/>
          <w:b w:val="false"/>
          <w:bCs w:val="false"/>
          <w:i w:val="false"/>
          <w:iCs w:val="false"/>
          <w:color w:val="334155"/>
          <w:sz w:val="22"/>
          <w:szCs w:val="22"/>
        </w:rPr>
        <w:t xml:space="preserve">Use Remix's built-in JavaScript VM to simulate all functions locally. Test edge cases: calling toggleTask with a non-owner address should revert; creating a task with an empty string should revert; deleteTask should reset, not throw.</w:t>
      </w:r>
    </w:p>
    <w:p>
      <w:pPr>
        <w:spacing w:after="100" w:before="0" w:line="280"/>
        <w:jc w:val="left"/>
      </w:pPr>
      <w:r>
        <w:rPr>
          <w:rFonts w:ascii="Arial" w:cs="Arial" w:eastAsia="Arial" w:hAnsi="Arial"/>
          <w:b/>
          <w:bCs/>
          <w:i w:val="false"/>
          <w:iCs w:val="false"/>
          <w:color w:val="1A3A5C"/>
          <w:sz w:val="22"/>
          <w:szCs w:val="22"/>
        </w:rPr>
        <w:t xml:space="preserve">4.  Deploy: </w:t>
      </w:r>
      <w:r>
        <w:rPr>
          <w:rFonts w:ascii="Arial" w:cs="Arial" w:eastAsia="Arial" w:hAnsi="Arial"/>
          <w:b w:val="false"/>
          <w:bCs w:val="false"/>
          <w:i w:val="false"/>
          <w:iCs w:val="false"/>
          <w:color w:val="334155"/>
          <w:sz w:val="22"/>
          <w:szCs w:val="22"/>
        </w:rPr>
        <w:t xml:space="preserve">Switch Remix's environment to Injected Provider (MetaMask). Ensure MetaMask is set to Sepolia Testnet and holds test ETH. Click Deploy. MetaMask will prompt for confirmation and display the estimated gas fee before submitting.</w:t>
      </w:r>
    </w:p>
    <w:p>
      <w:pPr>
        <w:spacing w:after="100" w:before="0" w:line="280"/>
        <w:jc w:val="left"/>
      </w:pPr>
      <w:r>
        <w:rPr>
          <w:rFonts w:ascii="Arial" w:cs="Arial" w:eastAsia="Arial" w:hAnsi="Arial"/>
          <w:b/>
          <w:bCs/>
          <w:i w:val="false"/>
          <w:iCs w:val="false"/>
          <w:color w:val="1A3A5C"/>
          <w:sz w:val="22"/>
          <w:szCs w:val="22"/>
        </w:rPr>
        <w:t xml:space="preserve">5.  Verify: </w:t>
      </w:r>
      <w:r>
        <w:rPr>
          <w:rFonts w:ascii="Arial" w:cs="Arial" w:eastAsia="Arial" w:hAnsi="Arial"/>
          <w:b w:val="false"/>
          <w:bCs w:val="false"/>
          <w:i w:val="false"/>
          <w:iCs w:val="false"/>
          <w:color w:val="334155"/>
          <w:sz w:val="22"/>
          <w:szCs w:val="22"/>
        </w:rPr>
        <w:t xml:space="preserve">Copy the deployed contract address from Remix. Open Sepolia Etherscan, navigate to the address, and submit the contract source code for verification. Once verified, all functions are callable directly from the Etherscan UI.</w:t>
      </w:r>
    </w:p>
    <w:p>
      <w:pPr>
        <w:spacing w:after="100" w:before="0" w:line="280"/>
        <w:jc w:val="left"/>
      </w:pPr>
      <w:r>
        <w:rPr>
          <w:rFonts w:ascii="Arial" w:cs="Arial" w:eastAsia="Arial" w:hAnsi="Arial"/>
          <w:b/>
          <w:bCs/>
          <w:i w:val="false"/>
          <w:iCs w:val="false"/>
          <w:color w:val="1A3A5C"/>
          <w:sz w:val="22"/>
          <w:szCs w:val="22"/>
        </w:rPr>
        <w:t xml:space="preserve">6.  Integrate: </w:t>
      </w:r>
      <w:r>
        <w:rPr>
          <w:rFonts w:ascii="Arial" w:cs="Arial" w:eastAsia="Arial" w:hAnsi="Arial"/>
          <w:b w:val="false"/>
          <w:bCs w:val="false"/>
          <w:i w:val="false"/>
          <w:iCs w:val="false"/>
          <w:color w:val="334155"/>
          <w:sz w:val="22"/>
          <w:szCs w:val="22"/>
        </w:rPr>
        <w:t xml:space="preserve">Paste the contract address and ABI into the React frontend. Use ethers.js to call createTask, getMyTasks, toggleTask, and deleteTask. Test the full user flow in the browser before final submission.</w:t>
      </w:r>
    </w:p>
    <w:p>
      <w:pPr>
        <w:spacing w:after="60" w:before="0"/>
      </w:pPr>
      <w:r>
        <w:t xml:space="preserve"/>
      </w:r>
    </w:p>
    <w:p>
      <w:pPr>
        <w:pStyle w:val="Heading1"/>
        <w:pBdr>
          <w:bottom w:val="single" w:color="2563EB" w:sz="8" w:space="4"/>
        </w:pBdr>
        <w:spacing w:after="120" w:before="280"/>
      </w:pPr>
      <w:r>
        <w:rPr>
          <w:rFonts w:ascii="Arial" w:cs="Arial" w:eastAsia="Arial" w:hAnsi="Arial"/>
          <w:b/>
          <w:bCs/>
          <w:i w:val="false"/>
          <w:iCs w:val="false"/>
          <w:color w:val="1A3A5C"/>
          <w:sz w:val="28"/>
          <w:szCs w:val="28"/>
        </w:rPr>
        <w:t xml:space="preserve">5. Conclusion</w:t>
      </w:r>
    </w:p>
    <w:p>
      <w:pPr>
        <w:spacing w:after="100" w:before="0" w:line="280"/>
        <w:jc w:val="left"/>
      </w:pPr>
      <w:r>
        <w:rPr>
          <w:rFonts w:ascii="Arial" w:cs="Arial" w:eastAsia="Arial" w:hAnsi="Arial"/>
          <w:b w:val="false"/>
          <w:bCs w:val="false"/>
          <w:i w:val="false"/>
          <w:iCs w:val="false"/>
          <w:color w:val="334155"/>
          <w:sz w:val="22"/>
          <w:szCs w:val="22"/>
        </w:rPr>
        <w:t xml:space="preserve">The Web3 To-Do Contract demonstrates, in compact and understandable form, how the core concepts of blockchain technology apply to a real-world problem. The four CRUD operations, which in a traditional app would be handled by a REST API and a SQL database, are here implemented entirely in Solidity and executed by the Ethereum Virtual Machine. Data ownership, immutability, transparency, and gas efficiency are not abstractions but concrete design decisions reflected in every line of the proposed contract.</w:t>
      </w:r>
    </w:p>
    <w:p>
      <w:pPr>
        <w:spacing w:after="120" w:before="0" w:line="280"/>
        <w:jc w:val="left"/>
      </w:pPr>
      <w:r>
        <w:rPr>
          <w:rFonts w:ascii="Arial" w:cs="Arial" w:eastAsia="Arial" w:hAnsi="Arial"/>
          <w:b w:val="false"/>
          <w:bCs w:val="false"/>
          <w:i w:val="false"/>
          <w:iCs w:val="false"/>
          <w:color w:val="334155"/>
          <w:sz w:val="22"/>
          <w:szCs w:val="22"/>
        </w:rPr>
        <w:t xml:space="preserve">The entire project will be completed using free tools: Remix IDE, MetaMask, Sepolia Testnet faucets, GitHub, and Vercel. No real cryptocurrency or paid subscription is required at any stage. The group's next steps are to finalise the Solidity code, complete local testing inside Remix, deploy to Sepolia, and build the React frontend that brings the on-chain logic to a usable interface.</w:t>
      </w:r>
    </w:p>
    <w:p>
      <w:pPr>
        <w:spacing w:after="60" w:before="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2563EB" w:sz="1"/>
              <w:left w:val="single" w:color="2563EB" w:sz="14"/>
              <w:bottom w:val="single" w:color="2563EB" w:sz="1"/>
              <w:right w:val="single" w:color="2563EB" w:sz="1"/>
            </w:tcBorders>
            <w:shd w:fill="EBF2FF" w:val="clear"/>
            <w:tcMar>
              <w:top w:type="dxa" w:w="90"/>
              <w:left w:type="dxa" w:w="130"/>
              <w:bottom w:type="dxa" w:w="90"/>
              <w:right w:type="dxa" w:w="130"/>
            </w:tcMar>
          </w:tcPr>
          <w:p>
            <w:pPr>
              <w:spacing w:after="60" w:before="0" w:line="280"/>
              <w:jc w:val="left"/>
            </w:pPr>
            <w:r>
              <w:rPr>
                <w:rFonts w:ascii="Arial" w:cs="Arial" w:eastAsia="Arial" w:hAnsi="Arial"/>
                <w:b/>
                <w:bCs/>
                <w:i w:val="false"/>
                <w:iCs w:val="false"/>
                <w:color w:val="1A3A5C"/>
                <w:sz w:val="21"/>
                <w:szCs w:val="21"/>
              </w:rPr>
              <w:t xml:space="preserve">Full Stack Summary</w:t>
            </w:r>
          </w:p>
          <w:p>
            <w:pPr>
              <w:pStyle w:val="ListParagraph"/>
              <w:numPr>
                <w:ilvl w:val="0"/>
                <w:numId w:val="2"/>
              </w:numPr>
              <w:spacing w:after="80" w:before="0" w:line="276"/>
              <w:jc w:val="left"/>
            </w:pPr>
            <w:r>
              <w:rPr>
                <w:rFonts w:ascii="Arial" w:cs="Arial" w:eastAsia="Arial" w:hAnsi="Arial"/>
                <w:b w:val="false"/>
                <w:bCs w:val="false"/>
                <w:i w:val="false"/>
                <w:iCs w:val="false"/>
                <w:color w:val="1E293B"/>
                <w:sz w:val="22"/>
                <w:szCs w:val="22"/>
              </w:rPr>
              <w:t xml:space="preserve">Smart Contract Language: Solidity 0.8.19</w:t>
            </w:r>
          </w:p>
          <w:p>
            <w:pPr>
              <w:pStyle w:val="ListParagraph"/>
              <w:numPr>
                <w:ilvl w:val="0"/>
                <w:numId w:val="2"/>
              </w:numPr>
              <w:spacing w:after="80" w:before="0" w:line="276"/>
              <w:jc w:val="left"/>
            </w:pPr>
            <w:r>
              <w:rPr>
                <w:rFonts w:ascii="Arial" w:cs="Arial" w:eastAsia="Arial" w:hAnsi="Arial"/>
                <w:b w:val="false"/>
                <w:bCs w:val="false"/>
                <w:i w:val="false"/>
                <w:iCs w:val="false"/>
                <w:color w:val="1E293B"/>
                <w:sz w:val="22"/>
                <w:szCs w:val="22"/>
              </w:rPr>
              <w:t xml:space="preserve">IDE: Remix IDE (browser-based, free)</w:t>
            </w:r>
          </w:p>
          <w:p>
            <w:pPr>
              <w:pStyle w:val="ListParagraph"/>
              <w:numPr>
                <w:ilvl w:val="0"/>
                <w:numId w:val="2"/>
              </w:numPr>
              <w:spacing w:after="80" w:before="0" w:line="276"/>
              <w:jc w:val="left"/>
            </w:pPr>
            <w:r>
              <w:rPr>
                <w:rFonts w:ascii="Arial" w:cs="Arial" w:eastAsia="Arial" w:hAnsi="Arial"/>
                <w:b w:val="false"/>
                <w:bCs w:val="false"/>
                <w:i w:val="false"/>
                <w:iCs w:val="false"/>
                <w:color w:val="1E293B"/>
                <w:sz w:val="22"/>
                <w:szCs w:val="22"/>
              </w:rPr>
              <w:t xml:space="preserve">Wallet: MetaMask browser extension (free)</w:t>
            </w:r>
          </w:p>
          <w:p>
            <w:pPr>
              <w:pStyle w:val="ListParagraph"/>
              <w:numPr>
                <w:ilvl w:val="0"/>
                <w:numId w:val="2"/>
              </w:numPr>
              <w:spacing w:after="80" w:before="0" w:line="276"/>
              <w:jc w:val="left"/>
            </w:pPr>
            <w:r>
              <w:rPr>
                <w:rFonts w:ascii="Arial" w:cs="Arial" w:eastAsia="Arial" w:hAnsi="Arial"/>
                <w:b w:val="false"/>
                <w:bCs w:val="false"/>
                <w:i w:val="false"/>
                <w:iCs w:val="false"/>
                <w:color w:val="1E293B"/>
                <w:sz w:val="22"/>
                <w:szCs w:val="22"/>
              </w:rPr>
              <w:t xml:space="preserve">Testnet: Sepolia Ethereum Testnet (free test ETH via faucets)</w:t>
            </w:r>
          </w:p>
          <w:p>
            <w:pPr>
              <w:pStyle w:val="ListParagraph"/>
              <w:numPr>
                <w:ilvl w:val="0"/>
                <w:numId w:val="2"/>
              </w:numPr>
              <w:spacing w:after="80" w:before="0" w:line="276"/>
              <w:jc w:val="left"/>
            </w:pPr>
            <w:r>
              <w:rPr>
                <w:rFonts w:ascii="Arial" w:cs="Arial" w:eastAsia="Arial" w:hAnsi="Arial"/>
                <w:b w:val="false"/>
                <w:bCs w:val="false"/>
                <w:i w:val="false"/>
                <w:iCs w:val="false"/>
                <w:color w:val="1E293B"/>
                <w:sz w:val="22"/>
                <w:szCs w:val="22"/>
              </w:rPr>
              <w:t xml:space="preserve">Frontend: React.js + ethers.js v6 (open-source)</w:t>
            </w:r>
          </w:p>
          <w:p>
            <w:pPr>
              <w:pStyle w:val="ListParagraph"/>
              <w:numPr>
                <w:ilvl w:val="0"/>
                <w:numId w:val="2"/>
              </w:numPr>
              <w:spacing w:after="80" w:before="0" w:line="276"/>
              <w:jc w:val="left"/>
            </w:pPr>
            <w:r>
              <w:rPr>
                <w:rFonts w:ascii="Arial" w:cs="Arial" w:eastAsia="Arial" w:hAnsi="Arial"/>
                <w:b w:val="false"/>
                <w:bCs w:val="false"/>
                <w:i w:val="false"/>
                <w:iCs w:val="false"/>
                <w:color w:val="1E293B"/>
                <w:sz w:val="22"/>
                <w:szCs w:val="22"/>
              </w:rPr>
              <w:t xml:space="preserve">Hosting: GitHub Pages or Vercel (free tier)</w:t>
            </w:r>
          </w:p>
          <w:p>
            <w:pPr>
              <w:pStyle w:val="ListParagraph"/>
              <w:numPr>
                <w:ilvl w:val="0"/>
                <w:numId w:val="2"/>
              </w:numPr>
              <w:spacing w:after="80" w:before="0" w:line="276"/>
              <w:jc w:val="left"/>
            </w:pPr>
            <w:r>
              <w:rPr>
                <w:rFonts w:ascii="Arial" w:cs="Arial" w:eastAsia="Arial" w:hAnsi="Arial"/>
                <w:b w:val="false"/>
                <w:bCs w:val="false"/>
                <w:i w:val="false"/>
                <w:iCs w:val="false"/>
                <w:color w:val="1E293B"/>
                <w:sz w:val="22"/>
                <w:szCs w:val="22"/>
              </w:rPr>
              <w:t xml:space="preserve">Explorer: Sepolia Etherscan (public contract verification, free)</w:t>
            </w:r>
          </w:p>
        </w:tc>
      </w:tr>
    </w:tbl>
    <w:p>
      <w:pPr>
        <w:spacing w:after="40" w:before="0"/>
      </w:pPr>
      <w:r>
        <w:t xml:space="preserve"/>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center"/>
    </w:pPr>
    <w:r>
      <w:rPr>
        <w:rFonts w:ascii="Arial" w:cs="Arial" w:eastAsia="Arial" w:hAnsi="Arial"/>
        <w:b w:val="false"/>
        <w:bCs w:val="false"/>
        <w:i w:val="false"/>
        <w:iCs w:val="false"/>
        <w:color w:val="64748B"/>
        <w:sz w:val="17"/>
        <w:szCs w:val="17"/>
      </w:rPr>
      <w:t xml:space="preserve">To-Do Contract  |  Sepolia Testnet  |  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100" w:before="0" w:line="280"/>
      <w:jc w:val="right"/>
    </w:pPr>
    <w:r>
      <w:rPr>
        <w:rFonts w:ascii="Arial" w:cs="Arial" w:eastAsia="Arial" w:hAnsi="Arial"/>
        <w:b w:val="false"/>
        <w:bCs w:val="false"/>
        <w:i/>
        <w:iCs/>
        <w:color w:val="2563EB"/>
        <w:sz w:val="17"/>
        <w:szCs w:val="17"/>
      </w:rPr>
      <w:t xml:space="preserve">Digital Finance and Blockchain Technologies  |  Web3 To-Do Contract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2026-05-11T15:21:53.948Z</dcterms:created>
  <dcterms:modified xsi:type="dcterms:W3CDTF">2026-05-11T15:21:53.965Z</dcterms:modified>
</cp:coreProperties>
</file>

<file path=docProps/custom.xml><?xml version="1.0" encoding="utf-8"?>
<Properties xmlns="http://schemas.openxmlformats.org/officeDocument/2006/custom-properties" xmlns:vt="http://schemas.openxmlformats.org/officeDocument/2006/docPropsVTypes"/>
</file>