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u w:val="single"/>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wp:posOffset>
            </wp:positionH>
            <wp:positionV relativeFrom="paragraph">
              <wp:posOffset>57150</wp:posOffset>
            </wp:positionV>
            <wp:extent cx="835227" cy="765401"/>
            <wp:effectExtent b="0" l="0" r="0" t="0"/>
            <wp:wrapSquare wrapText="bothSides" distB="57150" distT="57150" distL="57150" distR="5715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835227" cy="765401"/>
                    </a:xfrm>
                    <a:prstGeom prst="rect"/>
                    <a:ln/>
                  </pic:spPr>
                </pic:pic>
              </a:graphicData>
            </a:graphic>
          </wp:anchor>
        </w:drawing>
      </w:r>
    </w:p>
    <w:p w:rsidR="00000000" w:rsidDel="00000000" w:rsidP="00000000" w:rsidRDefault="00000000" w:rsidRPr="00000000" w14:paraId="00000002">
      <w:pPr>
        <w:rPr>
          <w:u w:val="single"/>
        </w:rPr>
      </w:pPr>
      <w:r w:rsidDel="00000000" w:rsidR="00000000" w:rsidRPr="00000000">
        <w:rPr>
          <w:rtl w:val="0"/>
        </w:rPr>
      </w:r>
    </w:p>
    <w:p w:rsidR="00000000" w:rsidDel="00000000" w:rsidP="00000000" w:rsidRDefault="00000000" w:rsidRPr="00000000" w14:paraId="00000003">
      <w:pPr>
        <w:spacing w:after="160" w:line="240" w:lineRule="auto"/>
        <w:jc w:val="center"/>
        <w:rPr>
          <w:b w:val="1"/>
          <w:sz w:val="28"/>
          <w:szCs w:val="28"/>
        </w:rPr>
      </w:pPr>
      <w:r w:rsidDel="00000000" w:rsidR="00000000" w:rsidRPr="00000000">
        <w:rPr>
          <w:b w:val="1"/>
          <w:sz w:val="28"/>
          <w:szCs w:val="28"/>
          <w:rtl w:val="0"/>
        </w:rPr>
        <w:t xml:space="preserve">Beaconhouse National University</w:t>
      </w:r>
    </w:p>
    <w:p w:rsidR="00000000" w:rsidDel="00000000" w:rsidP="00000000" w:rsidRDefault="00000000" w:rsidRPr="00000000" w14:paraId="00000004">
      <w:pPr>
        <w:spacing w:after="160" w:line="256" w:lineRule="auto"/>
        <w:jc w:val="center"/>
        <w:rPr>
          <w:b w:val="1"/>
          <w:sz w:val="36"/>
          <w:szCs w:val="36"/>
          <w:u w:val="single"/>
        </w:rPr>
      </w:pPr>
      <w:r w:rsidDel="00000000" w:rsidR="00000000" w:rsidRPr="00000000">
        <w:rPr>
          <w:rtl w:val="0"/>
        </w:rPr>
      </w:r>
    </w:p>
    <w:p w:rsidR="00000000" w:rsidDel="00000000" w:rsidP="00000000" w:rsidRDefault="00000000" w:rsidRPr="00000000" w14:paraId="00000005">
      <w:pPr>
        <w:spacing w:after="160" w:line="240" w:lineRule="auto"/>
        <w:rPr/>
      </w:pPr>
      <w:r w:rsidDel="00000000" w:rsidR="00000000" w:rsidRPr="00000000">
        <w:rPr>
          <w:b w:val="1"/>
          <w:rtl w:val="0"/>
        </w:rPr>
        <w:t xml:space="preserve">Assignment:</w:t>
      </w:r>
      <w:r w:rsidDel="00000000" w:rsidR="00000000" w:rsidRPr="00000000">
        <w:rPr>
          <w:rtl w:val="0"/>
        </w:rPr>
        <w:t xml:space="preserve"> Essay: The Importance of Your SDG (500 words)</w:t>
      </w:r>
      <w:r w:rsidDel="00000000" w:rsidR="00000000" w:rsidRPr="00000000">
        <w:rPr>
          <w:rtl w:val="0"/>
        </w:rPr>
      </w:r>
    </w:p>
    <w:p w:rsidR="00000000" w:rsidDel="00000000" w:rsidP="00000000" w:rsidRDefault="00000000" w:rsidRPr="00000000" w14:paraId="00000006">
      <w:pPr>
        <w:spacing w:after="160" w:line="240" w:lineRule="auto"/>
        <w:rPr/>
      </w:pPr>
      <w:r w:rsidDel="00000000" w:rsidR="00000000" w:rsidRPr="00000000">
        <w:rPr>
          <w:b w:val="1"/>
          <w:rtl w:val="0"/>
        </w:rPr>
        <w:t xml:space="preserve">Semester: </w:t>
      </w:r>
      <w:r w:rsidDel="00000000" w:rsidR="00000000" w:rsidRPr="00000000">
        <w:rPr>
          <w:rtl w:val="0"/>
        </w:rPr>
        <w:t xml:space="preserve">02</w:t>
      </w:r>
    </w:p>
    <w:p w:rsidR="00000000" w:rsidDel="00000000" w:rsidP="00000000" w:rsidRDefault="00000000" w:rsidRPr="00000000" w14:paraId="00000007">
      <w:pPr>
        <w:spacing w:after="160" w:line="240" w:lineRule="auto"/>
        <w:rPr/>
      </w:pPr>
      <w:r w:rsidDel="00000000" w:rsidR="00000000" w:rsidRPr="00000000">
        <w:rPr>
          <w:b w:val="1"/>
          <w:rtl w:val="0"/>
        </w:rPr>
        <w:t xml:space="preserve">Department: </w:t>
      </w:r>
      <w:r w:rsidDel="00000000" w:rsidR="00000000" w:rsidRPr="00000000">
        <w:rPr>
          <w:rtl w:val="0"/>
        </w:rPr>
        <w:t xml:space="preserve">SCIT (BSCS)</w:t>
      </w:r>
    </w:p>
    <w:p w:rsidR="00000000" w:rsidDel="00000000" w:rsidP="00000000" w:rsidRDefault="00000000" w:rsidRPr="00000000" w14:paraId="00000008">
      <w:pPr>
        <w:spacing w:after="160" w:line="240" w:lineRule="auto"/>
        <w:rPr/>
      </w:pPr>
      <w:r w:rsidDel="00000000" w:rsidR="00000000" w:rsidRPr="00000000">
        <w:rPr>
          <w:b w:val="1"/>
          <w:rtl w:val="0"/>
        </w:rPr>
        <w:t xml:space="preserve">Course:</w:t>
      </w:r>
      <w:r w:rsidDel="00000000" w:rsidR="00000000" w:rsidRPr="00000000">
        <w:rPr>
          <w:rtl w:val="0"/>
        </w:rPr>
        <w:t xml:space="preserve"> Expository Writing</w:t>
      </w:r>
    </w:p>
    <w:p w:rsidR="00000000" w:rsidDel="00000000" w:rsidP="00000000" w:rsidRDefault="00000000" w:rsidRPr="00000000" w14:paraId="00000009">
      <w:pPr>
        <w:spacing w:after="160" w:line="240" w:lineRule="auto"/>
        <w:rPr/>
      </w:pPr>
      <w:r w:rsidDel="00000000" w:rsidR="00000000" w:rsidRPr="00000000">
        <w:rPr>
          <w:b w:val="1"/>
          <w:rtl w:val="0"/>
        </w:rPr>
        <w:t xml:space="preserve">Section:</w:t>
      </w:r>
      <w:r w:rsidDel="00000000" w:rsidR="00000000" w:rsidRPr="00000000">
        <w:rPr>
          <w:rtl w:val="0"/>
        </w:rPr>
        <w:t xml:space="preserve"> C</w:t>
      </w:r>
    </w:p>
    <w:p w:rsidR="00000000" w:rsidDel="00000000" w:rsidP="00000000" w:rsidRDefault="00000000" w:rsidRPr="00000000" w14:paraId="0000000A">
      <w:pPr>
        <w:spacing w:after="160" w:line="240" w:lineRule="auto"/>
        <w:rPr/>
      </w:pPr>
      <w:r w:rsidDel="00000000" w:rsidR="00000000" w:rsidRPr="00000000">
        <w:rPr>
          <w:b w:val="1"/>
          <w:rtl w:val="0"/>
        </w:rPr>
        <w:t xml:space="preserve">Submitted to: </w:t>
      </w:r>
      <w:r w:rsidDel="00000000" w:rsidR="00000000" w:rsidRPr="00000000">
        <w:rPr>
          <w:rtl w:val="0"/>
        </w:rPr>
        <w:t xml:space="preserve">Miss Naureen Zaman</w:t>
      </w:r>
    </w:p>
    <w:p w:rsidR="00000000" w:rsidDel="00000000" w:rsidP="00000000" w:rsidRDefault="00000000" w:rsidRPr="00000000" w14:paraId="0000000B">
      <w:pPr>
        <w:spacing w:after="160" w:line="240" w:lineRule="auto"/>
        <w:rPr/>
      </w:pPr>
      <w:r w:rsidDel="00000000" w:rsidR="00000000" w:rsidRPr="00000000">
        <w:rPr>
          <w:b w:val="1"/>
          <w:rtl w:val="0"/>
        </w:rPr>
        <w:t xml:space="preserve">Submission Date:</w:t>
      </w:r>
      <w:r w:rsidDel="00000000" w:rsidR="00000000" w:rsidRPr="00000000">
        <w:rPr>
          <w:rtl w:val="0"/>
        </w:rPr>
        <w:t xml:space="preserve"> 19-MAY-2024</w:t>
      </w:r>
    </w:p>
    <w:p w:rsidR="00000000" w:rsidDel="00000000" w:rsidP="00000000" w:rsidRDefault="00000000" w:rsidRPr="00000000" w14:paraId="0000000C">
      <w:pPr>
        <w:rPr>
          <w:sz w:val="20"/>
          <w:szCs w:val="20"/>
        </w:rPr>
      </w:pPr>
      <w:r w:rsidDel="00000000" w:rsidR="00000000" w:rsidRPr="00000000">
        <w:rPr>
          <w:b w:val="1"/>
          <w:rtl w:val="0"/>
        </w:rPr>
        <w:t xml:space="preserve">Submitted by: </w:t>
      </w:r>
      <w:r w:rsidDel="00000000" w:rsidR="00000000" w:rsidRPr="00000000">
        <w:rPr>
          <w:rtl w:val="0"/>
        </w:rPr>
        <w:t xml:space="preserve">Saad Mughal (F2023-009)</w:t>
      </w:r>
      <w:r w:rsidDel="00000000" w:rsidR="00000000" w:rsidRPr="00000000">
        <w:rPr>
          <w:rtl w:val="0"/>
        </w:rPr>
      </w:r>
    </w:p>
    <w:p w:rsidR="00000000" w:rsidDel="00000000" w:rsidP="00000000" w:rsidRDefault="00000000" w:rsidRPr="00000000" w14:paraId="0000000D">
      <w:pPr>
        <w:spacing w:after="160" w:line="240" w:lineRule="auto"/>
        <w:rPr>
          <w:u w:val="single"/>
        </w:rPr>
      </w:pPr>
      <w:r w:rsidDel="00000000" w:rsidR="00000000" w:rsidRPr="00000000">
        <w:rPr>
          <w:u w:val="single"/>
          <w:rtl w:val="0"/>
        </w:rPr>
        <w:t xml:space="preserve">      </w:t>
      </w:r>
      <w:r w:rsidDel="00000000" w:rsidR="00000000" w:rsidRPr="00000000">
        <w:rPr>
          <w:u w:val="single"/>
          <w:rtl w:val="0"/>
        </w:rPr>
        <w:t xml:space="preserve"> </w:t>
      </w:r>
      <w:r w:rsidDel="00000000" w:rsidR="00000000" w:rsidRPr="00000000">
        <w:rPr>
          <w:rtl w:val="0"/>
        </w:rPr>
      </w:r>
    </w:p>
    <w:p w:rsidR="00000000" w:rsidDel="00000000" w:rsidP="00000000" w:rsidRDefault="00000000" w:rsidRPr="00000000" w14:paraId="0000000E">
      <w:pPr>
        <w:spacing w:after="160" w:line="240" w:lineRule="auto"/>
        <w:jc w:val="center"/>
        <w:rPr>
          <w:b w:val="1"/>
          <w:sz w:val="24"/>
          <w:szCs w:val="24"/>
        </w:rPr>
      </w:pPr>
      <w:r w:rsidDel="00000000" w:rsidR="00000000" w:rsidRPr="00000000">
        <w:rPr>
          <w:b w:val="1"/>
          <w:sz w:val="24"/>
          <w:szCs w:val="24"/>
          <w:rtl w:val="0"/>
        </w:rPr>
        <w:t xml:space="preserve">Essay: The Importance of SDG-13 Climate Action</w:t>
      </w:r>
      <w:r w:rsidDel="00000000" w:rsidR="00000000" w:rsidRPr="00000000">
        <w:rPr>
          <w:rtl w:val="0"/>
        </w:rPr>
      </w:r>
    </w:p>
    <w:p w:rsidR="00000000" w:rsidDel="00000000" w:rsidP="00000000" w:rsidRDefault="00000000" w:rsidRPr="00000000" w14:paraId="0000000F">
      <w:pPr>
        <w:ind w:left="0" w:firstLine="0"/>
        <w:rPr>
          <w:sz w:val="20"/>
          <w:szCs w:val="20"/>
        </w:rPr>
      </w:pPr>
      <w:r w:rsidDel="00000000" w:rsidR="00000000" w:rsidRPr="00000000">
        <w:rPr>
          <w:sz w:val="20"/>
          <w:szCs w:val="20"/>
          <w:rtl w:val="0"/>
        </w:rPr>
        <w:t xml:space="preserve">Climate change is one of the most pressing issues of this era, and SDG-13 focuses on taking urgent action to combat its impacts. The goal emphasizes the need for immediate measures to mitigate climate change, as rising global temperatures are leading to severe environmental consequences. Extreme weather events are becoming more frequent and intense, further demanding the necessity for immediate action. Addressing climate change is crucial for the sustainability of our planet. Failure to act threatens biodiversity and human livelihoods, and sustainable development cannot be achieved without climate action. Providing youth with education and fostering their leadership skills is an important aspect of SDG-13, as it enables them to comprehend the magnitude of climate change and play active roles in addressing it.</w:t>
      </w:r>
    </w:p>
    <w:p w:rsidR="00000000" w:rsidDel="00000000" w:rsidP="00000000" w:rsidRDefault="00000000" w:rsidRPr="00000000" w14:paraId="00000010">
      <w:pPr>
        <w:jc w:val="both"/>
        <w:rPr>
          <w:sz w:val="20"/>
          <w:szCs w:val="20"/>
        </w:rPr>
      </w:pPr>
      <w:r w:rsidDel="00000000" w:rsidR="00000000" w:rsidRPr="00000000">
        <w:rPr>
          <w:rtl w:val="0"/>
        </w:rPr>
      </w:r>
    </w:p>
    <w:p w:rsidR="00000000" w:rsidDel="00000000" w:rsidP="00000000" w:rsidRDefault="00000000" w:rsidRPr="00000000" w14:paraId="00000011">
      <w:pPr>
        <w:rPr>
          <w:sz w:val="20"/>
          <w:szCs w:val="20"/>
        </w:rPr>
      </w:pPr>
      <w:r w:rsidDel="00000000" w:rsidR="00000000" w:rsidRPr="00000000">
        <w:rPr>
          <w:sz w:val="20"/>
          <w:szCs w:val="20"/>
          <w:rtl w:val="0"/>
        </w:rPr>
        <w:t xml:space="preserve">Educating youth about climate change can foster a generation of environmentally conscious individuals. Schools can integrate climate science into their curricula, enabling students to learn about the causes and effects of climate change. Well-informed individuals are better equipped to make sustainable choices. Education promotes awareness about the importance of reducing carbon footprints. Knowledgeable youth can advocate for and implement sustainable practices.</w:t>
      </w:r>
    </w:p>
    <w:p w:rsidR="00000000" w:rsidDel="00000000" w:rsidP="00000000" w:rsidRDefault="00000000" w:rsidRPr="00000000" w14:paraId="00000012">
      <w:pPr>
        <w:rPr>
          <w:sz w:val="20"/>
          <w:szCs w:val="20"/>
        </w:rPr>
      </w:pPr>
      <w:r w:rsidDel="00000000" w:rsidR="00000000" w:rsidRPr="00000000">
        <w:rPr>
          <w:rtl w:val="0"/>
        </w:rPr>
      </w:r>
    </w:p>
    <w:p w:rsidR="00000000" w:rsidDel="00000000" w:rsidP="00000000" w:rsidRDefault="00000000" w:rsidRPr="00000000" w14:paraId="00000013">
      <w:pPr>
        <w:rPr>
          <w:sz w:val="20"/>
          <w:szCs w:val="20"/>
        </w:rPr>
      </w:pPr>
      <w:r w:rsidDel="00000000" w:rsidR="00000000" w:rsidRPr="00000000">
        <w:rPr>
          <w:sz w:val="20"/>
          <w:szCs w:val="20"/>
          <w:rtl w:val="0"/>
        </w:rPr>
        <w:t xml:space="preserve">Educational initiatives like workshops and seminars equip students with knowledge about renewable energy, sustainable practices, and waste reduction. Societies can organize awareness campaigns, fundraisers, and educational events. Students can gain valuable leadership experience, teamwork skills, and project management expertise by organizing workshops, competitions, and environmental campaigns. Education fosters critical thinking and problem-solving skills necessary to develop effective climate solutions. Sharing best practices and resources with other schools can create a network of youth-led climate action groups. These groups work together with NGOs and authorities which leads to larger-scale projects and advocacy efforts.</w:t>
      </w:r>
    </w:p>
    <w:p w:rsidR="00000000" w:rsidDel="00000000" w:rsidP="00000000" w:rsidRDefault="00000000" w:rsidRPr="00000000" w14:paraId="00000014">
      <w:pPr>
        <w:rPr>
          <w:sz w:val="20"/>
          <w:szCs w:val="20"/>
        </w:rPr>
      </w:pPr>
      <w:r w:rsidDel="00000000" w:rsidR="00000000" w:rsidRPr="00000000">
        <w:rPr>
          <w:rtl w:val="0"/>
        </w:rPr>
      </w:r>
    </w:p>
    <w:p w:rsidR="00000000" w:rsidDel="00000000" w:rsidP="00000000" w:rsidRDefault="00000000" w:rsidRPr="00000000" w14:paraId="00000015">
      <w:pPr>
        <w:rPr>
          <w:sz w:val="20"/>
          <w:szCs w:val="20"/>
        </w:rPr>
      </w:pPr>
      <w:r w:rsidDel="00000000" w:rsidR="00000000" w:rsidRPr="00000000">
        <w:rPr>
          <w:sz w:val="20"/>
          <w:szCs w:val="20"/>
          <w:rtl w:val="0"/>
        </w:rPr>
        <w:t xml:space="preserve">Empowering young leaders can catalyze widespread environmental activism. Leadership programs can equip youth with the necessary skills to lead climate initiatives. Young leaders can inspire their peers to engage in climate action. Youth-led initiatives can bring about significant change at local and global levels. Youth can organize community-based environmental projects. Young leaders can influence policy decisions through advocacy and activism</w:t>
      </w:r>
    </w:p>
    <w:p w:rsidR="00000000" w:rsidDel="00000000" w:rsidP="00000000" w:rsidRDefault="00000000" w:rsidRPr="00000000" w14:paraId="00000016">
      <w:pPr>
        <w:rPr>
          <w:sz w:val="20"/>
          <w:szCs w:val="20"/>
        </w:rPr>
      </w:pPr>
      <w:r w:rsidDel="00000000" w:rsidR="00000000" w:rsidRPr="00000000">
        <w:rPr>
          <w:rtl w:val="0"/>
        </w:rPr>
      </w:r>
    </w:p>
    <w:p w:rsidR="00000000" w:rsidDel="00000000" w:rsidP="00000000" w:rsidRDefault="00000000" w:rsidRPr="00000000" w14:paraId="00000017">
      <w:pPr>
        <w:ind w:left="0" w:firstLine="0"/>
        <w:rPr>
          <w:sz w:val="20"/>
          <w:szCs w:val="20"/>
        </w:rPr>
      </w:pPr>
      <w:r w:rsidDel="00000000" w:rsidR="00000000" w:rsidRPr="00000000">
        <w:rPr>
          <w:sz w:val="20"/>
          <w:szCs w:val="20"/>
          <w:rtl w:val="0"/>
        </w:rPr>
        <w:t xml:space="preserve">The importance of SDG-13 in addressing climate change cannot be overstated, as it is essential for the sustainability of our planet. Equipping youth with education and fostering their leadership skills empowers them to understand and tackle the complexities of climate change effectively. Investing in these areas ensures that the next generation is prepared to take meaningful climate action, leading to a more sustainable future. Furthermore, global cooperation and coordinated efforts are necessary to achieve SDG-13. Continued commitment to international agreements and partnerships is vital for collective action, ultimately resulting in a more resilient and sustainable world. By focusing on youth education and leadership, we lay a strong foundation for long-term climate solutions and sustainable development.</w:t>
      </w: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ab/>
      </w:r>
      <w:r w:rsidDel="00000000" w:rsidR="00000000" w:rsidRPr="00000000">
        <w:rPr>
          <w:rtl w:val="0"/>
        </w:rPr>
      </w:r>
    </w:p>
    <w:sectPr>
      <w:pgSz w:h="15840" w:w="12240" w:orient="portrait"/>
      <w:pgMar w:bottom="5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