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835227" cy="765401"/>
            <wp:effectExtent b="0" l="0" r="0" t="0"/>
            <wp:wrapSquare wrapText="bothSides" distB="57150" distT="57150" distL="57150" distR="5715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27" cy="765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4">
      <w:pPr>
        <w:spacing w:after="160" w:line="256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Essay Outline: The Importance of Your SDG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Semester: </w:t>
      </w: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7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SCIT (BSCS)</w:t>
      </w:r>
    </w:p>
    <w:p w:rsidR="00000000" w:rsidDel="00000000" w:rsidP="00000000" w:rsidRDefault="00000000" w:rsidRPr="00000000" w14:paraId="00000008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Expository Writing</w:t>
      </w:r>
    </w:p>
    <w:p w:rsidR="00000000" w:rsidDel="00000000" w:rsidP="00000000" w:rsidRDefault="00000000" w:rsidRPr="00000000" w14:paraId="00000009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0A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Submitted to: </w:t>
      </w:r>
      <w:r w:rsidDel="00000000" w:rsidR="00000000" w:rsidRPr="00000000">
        <w:rPr>
          <w:rtl w:val="0"/>
        </w:rPr>
        <w:t xml:space="preserve">Miss Naureen Zaman</w:t>
      </w:r>
    </w:p>
    <w:p w:rsidR="00000000" w:rsidDel="00000000" w:rsidP="00000000" w:rsidRDefault="00000000" w:rsidRPr="00000000" w14:paraId="0000000B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30-APR-2024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Submitted by: </w:t>
      </w:r>
      <w:r w:rsidDel="00000000" w:rsidR="00000000" w:rsidRPr="00000000">
        <w:rPr>
          <w:rtl w:val="0"/>
        </w:rPr>
        <w:t xml:space="preserve">Saad Mughal (F2023-009)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Essay Outline: The Importance of SDG-13 Climate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Thesis Statement:</w:t>
      </w:r>
      <w:r w:rsidDel="00000000" w:rsidR="00000000" w:rsidRPr="00000000">
        <w:rPr>
          <w:sz w:val="20"/>
          <w:szCs w:val="20"/>
          <w:rtl w:val="0"/>
        </w:rPr>
        <w:t xml:space="preserve"> Education and awareness is an important aspect of SDG-13 as it would encourage youth involvement and leadership in climate action.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1:</w:t>
      </w:r>
      <w:r w:rsidDel="00000000" w:rsidR="00000000" w:rsidRPr="00000000">
        <w:rPr>
          <w:sz w:val="20"/>
          <w:szCs w:val="20"/>
          <w:rtl w:val="0"/>
        </w:rPr>
        <w:t xml:space="preserve"> Workshops/Seminars</w:t>
      </w:r>
    </w:p>
    <w:p w:rsidR="00000000" w:rsidDel="00000000" w:rsidP="00000000" w:rsidRDefault="00000000" w:rsidRPr="00000000" w14:paraId="0000001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Educational seminars are an effective way for spreading awareness regarding SDG-13 to students.</w:t>
      </w:r>
    </w:p>
    <w:p w:rsidR="00000000" w:rsidDel="00000000" w:rsidP="00000000" w:rsidRDefault="00000000" w:rsidRPr="00000000" w14:paraId="0000001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Experienced guest speakers are invited from environmental organizations or research institutions.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Explore topics like renewable energy sources, sustainable practices, and waste reduction.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presentations, videos, and interactive activities to engage students.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It is proven that this method increases attention and retention, improves motivation and participation and develops critical thinking and problem solving skills.</w:t>
      </w:r>
    </w:p>
    <w:p w:rsidR="00000000" w:rsidDel="00000000" w:rsidP="00000000" w:rsidRDefault="00000000" w:rsidRPr="00000000" w14:paraId="0000001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2:</w:t>
      </w:r>
      <w:r w:rsidDel="00000000" w:rsidR="00000000" w:rsidRPr="00000000">
        <w:rPr>
          <w:sz w:val="20"/>
          <w:szCs w:val="20"/>
          <w:rtl w:val="0"/>
        </w:rPr>
        <w:t xml:space="preserve"> Plantation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Plantation drives provide students with hands-on experience and foster skills in combating climate change on an individual scale.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Hands-on activities like planting trees allow students to connect with nature and understand the importance of healthy ecosystems.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Planting drives can be organized in collaboration with local NGOs or environmental agencies.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Planting trees fosters a sense of ownership and builds a tangible connection to environmental solutions.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Students can monitor the growth of the trees they planted and witness the impact of their actions.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Planting drives can be a fun and engaging team-building activity.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Regular tree planting activities can contribute to local reforestation efforts and create a lasting positive environmental impact.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Students can document their activities and share them with the wider community to raise awareness.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Collaboration with local authorities can ensure the selection of appropriate tree species and proper planting techniques.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3:</w:t>
      </w:r>
      <w:r w:rsidDel="00000000" w:rsidR="00000000" w:rsidRPr="00000000">
        <w:rPr>
          <w:sz w:val="20"/>
          <w:szCs w:val="20"/>
          <w:rtl w:val="0"/>
        </w:rPr>
        <w:t xml:space="preserve"> Student Societies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Students are encouraged to take initiatives and leadership roles in the form of student societies dedicated to improving the situation in climate on a larger platform.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 societies provide a platform for students to explore their passion for environmental issues and develop relevant skills.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Societies can organize awareness campaigns, fundraisers, and educational events.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Students can gain valuable leadership experience, teamwork skills, and project management expertise by organizing workshops, competitions, and environmental campaigns.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Societies can collaborate with other schools, environmental organizations, and local authorities to amplify their impact.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Sharing best practices and resources with other schools can create a network of youth-led climate action groups.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Partnerships with NGOs and authorities can lead to larger-scale projects and advocacy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