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pPr>
      <w:r>
        <w:rPr>
          <w:rFonts w:ascii="Liberation Sans" w:hAnsi="Liberation Sans"/>
          <w:b/>
          <w:color w:val="0F6B78"/>
          <w:sz w:val="28"/>
        </w:rPr>
        <w:t>CS2 Demo Intelligence Platform</w:t>
      </w:r>
    </w:p>
    <w:p>
      <w:pPr>
        <w:spacing w:after="100"/>
      </w:pPr>
      <w:r>
        <w:rPr>
          <w:rFonts w:ascii="Liberation Sans" w:hAnsi="Liberation Sans"/>
          <w:b/>
          <w:color w:val="17365D"/>
          <w:sz w:val="60"/>
        </w:rPr>
        <w:t>Master Architecture v4.1</w:t>
      </w:r>
    </w:p>
    <w:p>
      <w:pPr>
        <w:spacing w:after="360"/>
      </w:pPr>
      <w:r>
        <w:rPr>
          <w:rFonts w:ascii="Liberation Sans" w:hAnsi="Liberation Sans"/>
          <w:b/>
          <w:color w:val="1F4E79"/>
          <w:sz w:val="32"/>
        </w:rPr>
        <w:t>Control-Plane-Hardened Compositional Reporting Architecture</w:t>
      </w:r>
    </w:p>
    <w:p>
      <w:pPr>
        <w:spacing w:after="520"/>
      </w:pPr>
      <w:r>
        <w:rPr>
          <w:rFonts w:ascii="Liberation Sans" w:hAnsi="Liberation Sans"/>
          <w:i/>
          <w:color w:val="44546A"/>
          <w:sz w:val="21"/>
        </w:rPr>
        <w:t>Research-informed revision of v4.0 • incorporates advisory consultant review without treating consultant convergence as proof</w:t>
      </w:r>
    </w:p>
    <w:tbl>
      <w:tblPr>
        <w:tblW w:type="auto" w:w="0"/>
        <w:jc w:val="center"/>
        <w:tblLayout w:type="autofit"/>
        <w:tblLook w:firstColumn="1" w:firstRow="1" w:lastColumn="0" w:lastRow="0" w:noHBand="0" w:noVBand="1" w:val="04A0"/>
      </w:tblPr>
      <w:tblGrid>
        <w:gridCol w:w="10166"/>
      </w:tblGrid>
      <w:tr>
        <w:tc>
          <w:tcPr>
            <w:tcW w:type="dxa" w:w="10166"/>
            <w:shd w:fill="FFF2CC"/>
            <w:vAlign w:val="center"/>
            <w:tcBorders>
              <w:top w:val="single" w:sz="8" w:color="9C6500"/>
              <w:left w:val="single" w:sz="8" w:color="9C6500"/>
              <w:bottom w:val="single" w:sz="8" w:color="9C6500"/>
              <w:right w:val="single" w:sz="8" w:color="9C6500"/>
            </w:tcBorders>
          </w:tcPr>
          <w:p>
            <w:pPr>
              <w:spacing w:after="60"/>
            </w:pPr>
            <w:r>
              <w:rPr>
                <w:rFonts w:ascii="Liberation Sans" w:hAnsi="Liberation Sans"/>
                <w:b/>
                <w:color w:val="9C6500"/>
                <w:sz w:val="21"/>
              </w:rPr>
              <w:t>DOCUMENT STATUS</w:t>
            </w:r>
          </w:p>
          <w:p>
            <w:pPr>
              <w:spacing w:after="0"/>
            </w:pPr>
            <w:r>
              <w:rPr>
                <w:rFonts w:ascii="Liberation Sans" w:hAnsi="Liberation Sans"/>
                <w:sz w:val="18"/>
              </w:rPr>
              <w:t>V4.1 is a candidate architecture revision. It does not supersede the v3.1 bias-controlled baseline until the product owner explicitly freezes the relevant V4 boundaries. The consultant records reviewed for this revision are advisory inputs; primary project artifacts, implemented experiments, and inherited failure-derived guardrails remain higher-authority evidence.</w:t>
            </w:r>
          </w:p>
        </w:tc>
      </w:tr>
    </w:tbl>
    <w:p>
      <w:pPr>
        <w:spacing w:after="20"/>
      </w:pPr>
    </w:p>
    <w:tbl>
      <w:tblPr>
        <w:tblW w:type="auto" w:w="0"/>
        <w:jc w:val="center"/>
        <w:tblLayout w:type="fixed"/>
        <w:tblLook w:firstColumn="1" w:firstRow="1" w:lastColumn="0" w:lastRow="0" w:noHBand="0" w:noVBand="1" w:val="04A0"/>
      </w:tblPr>
      <w:tblGrid>
        <w:gridCol w:w="1728"/>
        <w:gridCol w:w="8352"/>
      </w:tblGrid>
      <w:tr>
        <w:tc>
          <w:tcPr>
            <w:tcW w:type="dxa" w:w="1728"/>
            <w:shd w:fill="17365D"/>
          </w:tcPr>
          <w:p>
            <w:r>
              <w:rPr>
                <w:rFonts w:ascii="Liberation Sans" w:hAnsi="Liberation Sans"/>
                <w:b/>
                <w:color w:val="FFFFFF"/>
                <w:sz w:val="18"/>
              </w:rPr>
              <w:t>ACTIVE BASELINE</w:t>
            </w:r>
          </w:p>
        </w:tc>
        <w:tc>
          <w:tcPr>
            <w:tcW w:type="dxa" w:w="8352"/>
          </w:tcPr>
          <w:p>
            <w:r>
              <w:rPr>
                <w:rFonts w:ascii="Liberation Sans" w:hAnsi="Liberation Sans"/>
                <w:sz w:val="18"/>
              </w:rPr>
              <w:t>v3.1 bias-controlled baseline plus already-frozen V3-A contracts and subsequently demonstrated implementation artifacts.</w:t>
            </w:r>
          </w:p>
        </w:tc>
      </w:tr>
    </w:tbl>
    <w:p>
      <w:pPr>
        <w:spacing w:after="20"/>
      </w:pPr>
    </w:p>
    <w:tbl>
      <w:tblPr>
        <w:tblW w:type="auto" w:w="0"/>
        <w:jc w:val="center"/>
        <w:tblLayout w:type="fixed"/>
        <w:tblLook w:firstColumn="1" w:firstRow="1" w:lastColumn="0" w:lastRow="0" w:noHBand="0" w:noVBand="1" w:val="04A0"/>
      </w:tblPr>
      <w:tblGrid>
        <w:gridCol w:w="1728"/>
        <w:gridCol w:w="8352"/>
      </w:tblGrid>
      <w:tr>
        <w:tc>
          <w:tcPr>
            <w:tcW w:type="dxa" w:w="1728"/>
            <w:shd w:fill="0F6B78"/>
          </w:tcPr>
          <w:p>
            <w:r>
              <w:rPr>
                <w:rFonts w:ascii="Liberation Sans" w:hAnsi="Liberation Sans"/>
                <w:b/>
                <w:color w:val="FFFFFF"/>
                <w:sz w:val="18"/>
              </w:rPr>
              <w:t>V4.1 STATUS</w:t>
            </w:r>
          </w:p>
        </w:tc>
        <w:tc>
          <w:tcPr>
            <w:tcW w:type="dxa" w:w="8352"/>
          </w:tcPr>
          <w:p>
            <w:r>
              <w:rPr>
                <w:rFonts w:ascii="Liberation Sans" w:hAnsi="Liberation Sans"/>
                <w:sz w:val="18"/>
              </w:rPr>
              <w:t>Candidate control-plane and presentation architecture. Suitable for contract extraction and vertical-slice validation; not a production claim.</w:t>
            </w:r>
          </w:p>
        </w:tc>
      </w:tr>
    </w:tbl>
    <w:p>
      <w:pPr>
        <w:spacing w:after="20"/>
      </w:pPr>
    </w:p>
    <w:tbl>
      <w:tblPr>
        <w:tblW w:type="auto" w:w="0"/>
        <w:jc w:val="center"/>
        <w:tblLayout w:type="fixed"/>
        <w:tblLook w:firstColumn="1" w:firstRow="1" w:lastColumn="0" w:lastRow="0" w:noHBand="0" w:noVBand="1" w:val="04A0"/>
      </w:tblPr>
      <w:tblGrid>
        <w:gridCol w:w="1728"/>
        <w:gridCol w:w="8352"/>
      </w:tblGrid>
      <w:tr>
        <w:tc>
          <w:tcPr>
            <w:tcW w:type="dxa" w:w="1728"/>
            <w:shd w:fill="2F6B4F"/>
          </w:tcPr>
          <w:p>
            <w:r>
              <w:rPr>
                <w:rFonts w:ascii="Liberation Sans" w:hAnsi="Liberation Sans"/>
                <w:b/>
                <w:color w:val="FFFFFF"/>
                <w:sz w:val="18"/>
              </w:rPr>
              <w:t>KEY REVISION</w:t>
            </w:r>
          </w:p>
        </w:tc>
        <w:tc>
          <w:tcPr>
            <w:tcW w:type="dxa" w:w="8352"/>
          </w:tcPr>
          <w:p>
            <w:r>
              <w:rPr>
                <w:rFonts w:ascii="Liberation Sans" w:hAnsi="Liberation Sans"/>
                <w:sz w:val="18"/>
              </w:rPr>
              <w:t>V4.1 keeps the v4.0 composition-plan / product-renderer proposition while adding lifecycle, selection governance, deterministic teaching eligibility, longitudinal compatibility, fallback behavior, privacy/security, accessibility and a smaller first slice.</w:t>
            </w:r>
          </w:p>
        </w:tc>
      </w:tr>
    </w:tbl>
    <w:p>
      <w:pPr>
        <w:spacing w:after="20"/>
      </w:pPr>
    </w:p>
    <w:p>
      <w:pPr>
        <w:keepNext w:val="0"/>
        <w:spacing w:after="20"/>
        <w:jc w:val="center"/>
      </w:pPr>
      <w:r>
        <w:rPr>
          <w:rFonts w:ascii="Liberation Sans" w:hAnsi="Liberation Sans"/>
          <w:i w:val="0"/>
        </w:rPr>
        <w:t>Prepared 28 September 2026</w:t>
      </w:r>
    </w:p>
    <w:p>
      <w:pPr>
        <w:keepNext w:val="0"/>
        <w:spacing w:after="0"/>
        <w:jc w:val="center"/>
      </w:pPr>
      <w:r>
        <w:rPr>
          <w:rFonts w:ascii="Liberation Sans" w:hAnsi="Liberation Sans"/>
          <w:i/>
        </w:rPr>
        <w:t>Source-bound revision: Master Architecture v4.0 + Stage 1–4 Evolution Record + four consultant records (one consultant v1.1 supersedes its v1.0 opinion).</w:t>
      </w:r>
    </w:p>
    <w:p>
      <w:r>
        <w:br w:type="page"/>
      </w:r>
    </w:p>
    <w:p>
      <w:pPr>
        <w:pStyle w:val="Heading1"/>
        <w:keepNext/>
        <w:spacing w:before="200" w:after="80"/>
      </w:pPr>
      <w:r>
        <w:rPr>
          <w:rFonts w:ascii="Liberation Sans" w:hAnsi="Liberation Sans"/>
          <w:b/>
        </w:rPr>
        <w:t>Document map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728"/>
            <w:shd w:fill="17365D"/>
            <w:vAlign w:val="center"/>
          </w:tcPr>
          <w:p>
            <w:pPr>
              <w:spacing w:after="0"/>
              <w:jc w:val="left"/>
            </w:pPr>
            <w:r>
              <w:rPr>
                <w:rFonts w:ascii="Liberation Sans" w:hAnsi="Liberation Sans"/>
                <w:b/>
                <w:color w:val="FFFFFF"/>
                <w:sz w:val="17"/>
              </w:rPr>
              <w:t>Part</w:t>
            </w:r>
          </w:p>
        </w:tc>
        <w:tc>
          <w:tcPr>
            <w:tcW w:type="dxa" w:w="8352"/>
            <w:shd w:fill="17365D"/>
            <w:vAlign w:val="center"/>
          </w:tcPr>
          <w:p>
            <w:pPr>
              <w:spacing w:after="0"/>
              <w:jc w:val="left"/>
            </w:pPr>
            <w:r>
              <w:rPr>
                <w:rFonts w:ascii="Liberation Sans" w:hAnsi="Liberation Sans"/>
                <w:b/>
                <w:color w:val="FFFFFF"/>
                <w:sz w:val="17"/>
              </w:rPr>
              <w:t>Focus</w:t>
            </w:r>
          </w:p>
        </w:tc>
      </w:tr>
      <w:tr>
        <w:tc>
          <w:tcPr>
            <w:tcW w:type="dxa" w:w="1728"/>
            <w:vAlign w:val="top"/>
          </w:tcPr>
          <w:p>
            <w:pPr>
              <w:spacing w:after="0"/>
            </w:pPr>
            <w:r>
              <w:rPr>
                <w:rFonts w:ascii="Liberation Sans" w:hAnsi="Liberation Sans"/>
                <w:b/>
                <w:sz w:val="17"/>
              </w:rPr>
              <w:t>I</w:t>
            </w:r>
          </w:p>
        </w:tc>
        <w:tc>
          <w:tcPr>
            <w:tcW w:type="dxa" w:w="8352"/>
            <w:vAlign w:val="top"/>
          </w:tcPr>
          <w:p>
            <w:pPr>
              <w:spacing w:after="0"/>
            </w:pPr>
            <w:r>
              <w:rPr>
                <w:rFonts w:ascii="Liberation Sans" w:hAnsi="Liberation Sans"/>
                <w:b w:val="0"/>
                <w:sz w:val="17"/>
              </w:rPr>
              <w:t>Revision posture and product definition</w:t>
            </w:r>
          </w:p>
        </w:tc>
      </w:tr>
      <w:tr>
        <w:tc>
          <w:tcPr>
            <w:tcW w:type="dxa" w:w="1728"/>
            <w:shd w:fill="F8FAFC"/>
            <w:vAlign w:val="top"/>
          </w:tcPr>
          <w:p>
            <w:pPr>
              <w:spacing w:after="0"/>
            </w:pPr>
            <w:r>
              <w:rPr>
                <w:rFonts w:ascii="Liberation Sans" w:hAnsi="Liberation Sans"/>
                <w:b/>
                <w:sz w:val="17"/>
              </w:rPr>
              <w:t>II</w:t>
            </w:r>
          </w:p>
        </w:tc>
        <w:tc>
          <w:tcPr>
            <w:tcW w:type="dxa" w:w="8352"/>
            <w:shd w:fill="F8FAFC"/>
            <w:vAlign w:val="top"/>
          </w:tcPr>
          <w:p>
            <w:pPr>
              <w:spacing w:after="0"/>
            </w:pPr>
            <w:r>
              <w:rPr>
                <w:rFonts w:ascii="Liberation Sans" w:hAnsi="Liberation Sans"/>
                <w:b w:val="0"/>
                <w:sz w:val="17"/>
              </w:rPr>
              <w:t>Authority hierarchy and control-plane state</w:t>
            </w:r>
          </w:p>
        </w:tc>
      </w:tr>
      <w:tr>
        <w:tc>
          <w:tcPr>
            <w:tcW w:type="dxa" w:w="1728"/>
            <w:vAlign w:val="top"/>
          </w:tcPr>
          <w:p>
            <w:pPr>
              <w:spacing w:after="0"/>
            </w:pPr>
            <w:r>
              <w:rPr>
                <w:rFonts w:ascii="Liberation Sans" w:hAnsi="Liberation Sans"/>
                <w:b/>
                <w:sz w:val="17"/>
              </w:rPr>
              <w:t>III</w:t>
            </w:r>
          </w:p>
        </w:tc>
        <w:tc>
          <w:tcPr>
            <w:tcW w:type="dxa" w:w="8352"/>
            <w:vAlign w:val="top"/>
          </w:tcPr>
          <w:p>
            <w:pPr>
              <w:spacing w:after="0"/>
            </w:pPr>
            <w:r>
              <w:rPr>
                <w:rFonts w:ascii="Liberation Sans" w:hAnsi="Liberation Sans"/>
                <w:b w:val="0"/>
                <w:sz w:val="17"/>
              </w:rPr>
              <w:t>Analytical interpretation, evidence selection and deep-evidence governance</w:t>
            </w:r>
          </w:p>
        </w:tc>
      </w:tr>
      <w:tr>
        <w:tc>
          <w:tcPr>
            <w:tcW w:type="dxa" w:w="1728"/>
            <w:shd w:fill="F8FAFC"/>
            <w:vAlign w:val="top"/>
          </w:tcPr>
          <w:p>
            <w:pPr>
              <w:spacing w:after="0"/>
            </w:pPr>
            <w:r>
              <w:rPr>
                <w:rFonts w:ascii="Liberation Sans" w:hAnsi="Liberation Sans"/>
                <w:b/>
                <w:sz w:val="17"/>
              </w:rPr>
              <w:t>IV</w:t>
            </w:r>
          </w:p>
        </w:tc>
        <w:tc>
          <w:tcPr>
            <w:tcW w:type="dxa" w:w="8352"/>
            <w:shd w:fill="F8FAFC"/>
            <w:vAlign w:val="top"/>
          </w:tcPr>
          <w:p>
            <w:pPr>
              <w:spacing w:after="0"/>
            </w:pPr>
            <w:r>
              <w:rPr>
                <w:rFonts w:ascii="Liberation Sans" w:hAnsi="Liberation Sans"/>
                <w:b w:val="0"/>
                <w:sz w:val="17"/>
              </w:rPr>
              <w:t>Teaching eligibility and Teaching Moments</w:t>
            </w:r>
          </w:p>
        </w:tc>
      </w:tr>
      <w:tr>
        <w:tc>
          <w:tcPr>
            <w:tcW w:type="dxa" w:w="1728"/>
            <w:vAlign w:val="top"/>
          </w:tcPr>
          <w:p>
            <w:pPr>
              <w:spacing w:after="0"/>
            </w:pPr>
            <w:r>
              <w:rPr>
                <w:rFonts w:ascii="Liberation Sans" w:hAnsi="Liberation Sans"/>
                <w:b/>
                <w:sz w:val="17"/>
              </w:rPr>
              <w:t>V</w:t>
            </w:r>
          </w:p>
        </w:tc>
        <w:tc>
          <w:tcPr>
            <w:tcW w:type="dxa" w:w="8352"/>
            <w:vAlign w:val="top"/>
          </w:tcPr>
          <w:p>
            <w:pPr>
              <w:spacing w:after="0"/>
            </w:pPr>
            <w:r>
              <w:rPr>
                <w:rFonts w:ascii="Liberation Sans" w:hAnsi="Liberation Sans"/>
                <w:b w:val="0"/>
                <w:sz w:val="17"/>
              </w:rPr>
              <w:t>Composition planning, renderer authority and failure behavior</w:t>
            </w:r>
          </w:p>
        </w:tc>
      </w:tr>
      <w:tr>
        <w:tc>
          <w:tcPr>
            <w:tcW w:type="dxa" w:w="1728"/>
            <w:shd w:fill="F8FAFC"/>
            <w:vAlign w:val="top"/>
          </w:tcPr>
          <w:p>
            <w:pPr>
              <w:spacing w:after="0"/>
            </w:pPr>
            <w:r>
              <w:rPr>
                <w:rFonts w:ascii="Liberation Sans" w:hAnsi="Liberation Sans"/>
                <w:b/>
                <w:sz w:val="17"/>
              </w:rPr>
              <w:t>VI</w:t>
            </w:r>
          </w:p>
        </w:tc>
        <w:tc>
          <w:tcPr>
            <w:tcW w:type="dxa" w:w="8352"/>
            <w:shd w:fill="F8FAFC"/>
            <w:vAlign w:val="top"/>
          </w:tcPr>
          <w:p>
            <w:pPr>
              <w:spacing w:after="0"/>
            </w:pPr>
            <w:r>
              <w:rPr>
                <w:rFonts w:ascii="Liberation Sans" w:hAnsi="Liberation Sans"/>
                <w:b w:val="0"/>
                <w:sz w:val="17"/>
              </w:rPr>
              <w:t>Presentation Module Registry, lifecycle and accessibility</w:t>
            </w:r>
          </w:p>
        </w:tc>
      </w:tr>
      <w:tr>
        <w:tc>
          <w:tcPr>
            <w:tcW w:type="dxa" w:w="1728"/>
            <w:vAlign w:val="top"/>
          </w:tcPr>
          <w:p>
            <w:pPr>
              <w:spacing w:after="0"/>
            </w:pPr>
            <w:r>
              <w:rPr>
                <w:rFonts w:ascii="Liberation Sans" w:hAnsi="Liberation Sans"/>
                <w:b/>
                <w:sz w:val="17"/>
              </w:rPr>
              <w:t>VII</w:t>
            </w:r>
          </w:p>
        </w:tc>
        <w:tc>
          <w:tcPr>
            <w:tcW w:type="dxa" w:w="8352"/>
            <w:vAlign w:val="top"/>
          </w:tcPr>
          <w:p>
            <w:pPr>
              <w:spacing w:after="0"/>
            </w:pPr>
            <w:r>
              <w:rPr>
                <w:rFonts w:ascii="Liberation Sans" w:hAnsi="Liberation Sans"/>
                <w:b w:val="0"/>
                <w:sz w:val="17"/>
              </w:rPr>
              <w:t>Player Study architecture</w:t>
            </w:r>
          </w:p>
        </w:tc>
      </w:tr>
      <w:tr>
        <w:tc>
          <w:tcPr>
            <w:tcW w:type="dxa" w:w="1728"/>
            <w:shd w:fill="F8FAFC"/>
            <w:vAlign w:val="top"/>
          </w:tcPr>
          <w:p>
            <w:pPr>
              <w:spacing w:after="0"/>
            </w:pPr>
            <w:r>
              <w:rPr>
                <w:rFonts w:ascii="Liberation Sans" w:hAnsi="Liberation Sans"/>
                <w:b/>
                <w:sz w:val="17"/>
              </w:rPr>
              <w:t>VIII</w:t>
            </w:r>
          </w:p>
        </w:tc>
        <w:tc>
          <w:tcPr>
            <w:tcW w:type="dxa" w:w="8352"/>
            <w:shd w:fill="F8FAFC"/>
            <w:vAlign w:val="top"/>
          </w:tcPr>
          <w:p>
            <w:pPr>
              <w:spacing w:after="0"/>
            </w:pPr>
            <w:r>
              <w:rPr>
                <w:rFonts w:ascii="Liberation Sans" w:hAnsi="Liberation Sans"/>
                <w:b w:val="0"/>
                <w:sz w:val="17"/>
              </w:rPr>
              <w:t>Analyst Desk architecture</w:t>
            </w:r>
          </w:p>
        </w:tc>
      </w:tr>
      <w:tr>
        <w:tc>
          <w:tcPr>
            <w:tcW w:type="dxa" w:w="1728"/>
            <w:vAlign w:val="top"/>
          </w:tcPr>
          <w:p>
            <w:pPr>
              <w:spacing w:after="0"/>
            </w:pPr>
            <w:r>
              <w:rPr>
                <w:rFonts w:ascii="Liberation Sans" w:hAnsi="Liberation Sans"/>
                <w:b/>
                <w:sz w:val="17"/>
              </w:rPr>
              <w:t>IX</w:t>
            </w:r>
          </w:p>
        </w:tc>
        <w:tc>
          <w:tcPr>
            <w:tcW w:type="dxa" w:w="8352"/>
            <w:vAlign w:val="top"/>
          </w:tcPr>
          <w:p>
            <w:pPr>
              <w:spacing w:after="0"/>
            </w:pPr>
            <w:r>
              <w:rPr>
                <w:rFonts w:ascii="Liberation Sans" w:hAnsi="Liberation Sans"/>
                <w:b w:val="0"/>
                <w:sz w:val="17"/>
              </w:rPr>
              <w:t>ReportBundle and longitudinal continuity</w:t>
            </w:r>
          </w:p>
        </w:tc>
      </w:tr>
      <w:tr>
        <w:tc>
          <w:tcPr>
            <w:tcW w:type="dxa" w:w="1728"/>
            <w:shd w:fill="F8FAFC"/>
            <w:vAlign w:val="top"/>
          </w:tcPr>
          <w:p>
            <w:pPr>
              <w:spacing w:after="0"/>
            </w:pPr>
            <w:r>
              <w:rPr>
                <w:rFonts w:ascii="Liberation Sans" w:hAnsi="Liberation Sans"/>
                <w:b/>
                <w:sz w:val="17"/>
              </w:rPr>
              <w:t>X</w:t>
            </w:r>
          </w:p>
        </w:tc>
        <w:tc>
          <w:tcPr>
            <w:tcW w:type="dxa" w:w="8352"/>
            <w:shd w:fill="F8FAFC"/>
            <w:vAlign w:val="top"/>
          </w:tcPr>
          <w:p>
            <w:pPr>
              <w:spacing w:after="0"/>
            </w:pPr>
            <w:r>
              <w:rPr>
                <w:rFonts w:ascii="Liberation Sans" w:hAnsi="Liberation Sans"/>
                <w:b w:val="0"/>
                <w:sz w:val="17"/>
              </w:rPr>
              <w:t>Privacy, security, rights, cost and model drift</w:t>
            </w:r>
          </w:p>
        </w:tc>
      </w:tr>
      <w:tr>
        <w:tc>
          <w:tcPr>
            <w:tcW w:type="dxa" w:w="1728"/>
            <w:vAlign w:val="top"/>
          </w:tcPr>
          <w:p>
            <w:pPr>
              <w:spacing w:after="0"/>
            </w:pPr>
            <w:r>
              <w:rPr>
                <w:rFonts w:ascii="Liberation Sans" w:hAnsi="Liberation Sans"/>
                <w:b/>
                <w:sz w:val="17"/>
              </w:rPr>
              <w:t>XI</w:t>
            </w:r>
          </w:p>
        </w:tc>
        <w:tc>
          <w:tcPr>
            <w:tcW w:type="dxa" w:w="8352"/>
            <w:vAlign w:val="top"/>
          </w:tcPr>
          <w:p>
            <w:pPr>
              <w:spacing w:after="0"/>
            </w:pPr>
            <w:r>
              <w:rPr>
                <w:rFonts w:ascii="Liberation Sans" w:hAnsi="Liberation Sans"/>
                <w:b w:val="0"/>
                <w:sz w:val="17"/>
              </w:rPr>
              <w:t>Validation, generalization and human evaluation</w:t>
            </w:r>
          </w:p>
        </w:tc>
      </w:tr>
      <w:tr>
        <w:tc>
          <w:tcPr>
            <w:tcW w:type="dxa" w:w="1728"/>
            <w:shd w:fill="F8FAFC"/>
            <w:vAlign w:val="top"/>
          </w:tcPr>
          <w:p>
            <w:pPr>
              <w:spacing w:after="0"/>
            </w:pPr>
            <w:r>
              <w:rPr>
                <w:rFonts w:ascii="Liberation Sans" w:hAnsi="Liberation Sans"/>
                <w:b/>
                <w:sz w:val="17"/>
              </w:rPr>
              <w:t>XII</w:t>
            </w:r>
          </w:p>
        </w:tc>
        <w:tc>
          <w:tcPr>
            <w:tcW w:type="dxa" w:w="8352"/>
            <w:shd w:fill="F8FAFC"/>
            <w:vAlign w:val="top"/>
          </w:tcPr>
          <w:p>
            <w:pPr>
              <w:spacing w:after="0"/>
            </w:pPr>
            <w:r>
              <w:rPr>
                <w:rFonts w:ascii="Liberation Sans" w:hAnsi="Liberation Sans"/>
                <w:b w:val="0"/>
                <w:sz w:val="17"/>
              </w:rPr>
              <w:t>Revised implementation sequence and first vertical slice</w:t>
            </w:r>
          </w:p>
        </w:tc>
      </w:tr>
      <w:tr>
        <w:tc>
          <w:tcPr>
            <w:tcW w:type="dxa" w:w="1728"/>
            <w:vAlign w:val="top"/>
          </w:tcPr>
          <w:p>
            <w:pPr>
              <w:spacing w:after="0"/>
            </w:pPr>
            <w:r>
              <w:rPr>
                <w:rFonts w:ascii="Liberation Sans" w:hAnsi="Liberation Sans"/>
                <w:b/>
                <w:sz w:val="17"/>
              </w:rPr>
              <w:t>XIII</w:t>
            </w:r>
          </w:p>
        </w:tc>
        <w:tc>
          <w:tcPr>
            <w:tcW w:type="dxa" w:w="8352"/>
            <w:vAlign w:val="top"/>
          </w:tcPr>
          <w:p>
            <w:pPr>
              <w:spacing w:after="0"/>
            </w:pPr>
            <w:r>
              <w:rPr>
                <w:rFonts w:ascii="Liberation Sans" w:hAnsi="Liberation Sans"/>
                <w:b w:val="0"/>
                <w:sz w:val="17"/>
              </w:rPr>
              <w:t>Freeze candidates, open questions and ADR candidates</w:t>
            </w:r>
          </w:p>
        </w:tc>
      </w:tr>
      <w:tr>
        <w:tc>
          <w:tcPr>
            <w:tcW w:type="dxa" w:w="1728"/>
            <w:shd w:fill="F8FAFC"/>
            <w:vAlign w:val="top"/>
          </w:tcPr>
          <w:p>
            <w:pPr>
              <w:spacing w:after="0"/>
            </w:pPr>
            <w:r>
              <w:rPr>
                <w:rFonts w:ascii="Liberation Sans" w:hAnsi="Liberation Sans"/>
                <w:b/>
                <w:sz w:val="17"/>
              </w:rPr>
              <w:t>Appendix A</w:t>
            </w:r>
          </w:p>
        </w:tc>
        <w:tc>
          <w:tcPr>
            <w:tcW w:type="dxa" w:w="8352"/>
            <w:shd w:fill="F8FAFC"/>
            <w:vAlign w:val="top"/>
          </w:tcPr>
          <w:p>
            <w:pPr>
              <w:spacing w:after="0"/>
            </w:pPr>
            <w:r>
              <w:rPr>
                <w:rFonts w:ascii="Liberation Sans" w:hAnsi="Liberation Sans"/>
                <w:b w:val="0"/>
                <w:sz w:val="17"/>
              </w:rPr>
              <w:t>Consultant reconciliation and disposition register</w:t>
            </w:r>
          </w:p>
        </w:tc>
      </w:tr>
      <w:tr>
        <w:tc>
          <w:tcPr>
            <w:tcW w:type="dxa" w:w="1728"/>
            <w:vAlign w:val="top"/>
          </w:tcPr>
          <w:p>
            <w:pPr>
              <w:spacing w:after="0"/>
            </w:pPr>
            <w:r>
              <w:rPr>
                <w:rFonts w:ascii="Liberation Sans" w:hAnsi="Liberation Sans"/>
                <w:b/>
                <w:sz w:val="17"/>
              </w:rPr>
              <w:t>Appendix B</w:t>
            </w:r>
          </w:p>
        </w:tc>
        <w:tc>
          <w:tcPr>
            <w:tcW w:type="dxa" w:w="8352"/>
            <w:vAlign w:val="top"/>
          </w:tcPr>
          <w:p>
            <w:pPr>
              <w:spacing w:after="0"/>
            </w:pPr>
            <w:r>
              <w:rPr>
                <w:rFonts w:ascii="Liberation Sans" w:hAnsi="Liberation Sans"/>
                <w:b w:val="0"/>
                <w:sz w:val="17"/>
              </w:rPr>
              <w:t>Candidate object contracts</w:t>
            </w:r>
          </w:p>
        </w:tc>
      </w:tr>
      <w:tr>
        <w:tc>
          <w:tcPr>
            <w:tcW w:type="dxa" w:w="1728"/>
            <w:shd w:fill="F8FAFC"/>
            <w:vAlign w:val="top"/>
          </w:tcPr>
          <w:p>
            <w:pPr>
              <w:spacing w:after="0"/>
            </w:pPr>
            <w:r>
              <w:rPr>
                <w:rFonts w:ascii="Liberation Sans" w:hAnsi="Liberation Sans"/>
                <w:b/>
                <w:sz w:val="17"/>
              </w:rPr>
              <w:t>Appendix C</w:t>
            </w:r>
          </w:p>
        </w:tc>
        <w:tc>
          <w:tcPr>
            <w:tcW w:type="dxa" w:w="8352"/>
            <w:shd w:fill="F8FAFC"/>
            <w:vAlign w:val="top"/>
          </w:tcPr>
          <w:p>
            <w:pPr>
              <w:spacing w:after="0"/>
            </w:pPr>
            <w:r>
              <w:rPr>
                <w:rFonts w:ascii="Liberation Sans" w:hAnsi="Liberation Sans"/>
                <w:b w:val="0"/>
                <w:sz w:val="17"/>
              </w:rPr>
              <w:t>Foundation module scope and Viewer2D status</w:t>
            </w:r>
          </w:p>
        </w:tc>
      </w:tr>
      <w:tr>
        <w:tc>
          <w:tcPr>
            <w:tcW w:type="dxa" w:w="1728"/>
            <w:vAlign w:val="top"/>
          </w:tcPr>
          <w:p>
            <w:pPr>
              <w:spacing w:after="0"/>
            </w:pPr>
            <w:r>
              <w:rPr>
                <w:rFonts w:ascii="Liberation Sans" w:hAnsi="Liberation Sans"/>
                <w:b/>
                <w:sz w:val="17"/>
              </w:rPr>
              <w:t>Appendix D</w:t>
            </w:r>
          </w:p>
        </w:tc>
        <w:tc>
          <w:tcPr>
            <w:tcW w:type="dxa" w:w="8352"/>
            <w:vAlign w:val="top"/>
          </w:tcPr>
          <w:p>
            <w:pPr>
              <w:spacing w:after="0"/>
            </w:pPr>
            <w:r>
              <w:rPr>
                <w:rFonts w:ascii="Liberation Sans" w:hAnsi="Liberation Sans"/>
                <w:b w:val="0"/>
                <w:sz w:val="17"/>
              </w:rPr>
              <w:t>Risk register and alternatives considered</w:t>
            </w:r>
          </w:p>
        </w:tc>
      </w:tr>
      <w:tr>
        <w:tc>
          <w:tcPr>
            <w:tcW w:type="dxa" w:w="1728"/>
            <w:shd w:fill="F8FAFC"/>
            <w:vAlign w:val="top"/>
          </w:tcPr>
          <w:p>
            <w:pPr>
              <w:spacing w:after="0"/>
            </w:pPr>
            <w:r>
              <w:rPr>
                <w:rFonts w:ascii="Liberation Sans" w:hAnsi="Liberation Sans"/>
                <w:b/>
                <w:sz w:val="17"/>
              </w:rPr>
              <w:t>Appendix E</w:t>
            </w:r>
          </w:p>
        </w:tc>
        <w:tc>
          <w:tcPr>
            <w:tcW w:type="dxa" w:w="8352"/>
            <w:shd w:fill="F8FAFC"/>
            <w:vAlign w:val="top"/>
          </w:tcPr>
          <w:p>
            <w:pPr>
              <w:spacing w:after="0"/>
            </w:pPr>
            <w:r>
              <w:rPr>
                <w:rFonts w:ascii="Liberation Sans" w:hAnsi="Liberation Sans"/>
                <w:b w:val="0"/>
                <w:sz w:val="17"/>
              </w:rPr>
              <w:t>Source register and change log</w:t>
            </w:r>
          </w:p>
        </w:tc>
      </w:tr>
    </w:tbl>
    <w:p>
      <w:pPr>
        <w:spacing w:after="40"/>
      </w:pPr>
    </w:p>
    <w:p>
      <w:pPr>
        <w:pStyle w:val="Heading2"/>
        <w:keepNext/>
        <w:spacing w:before="140" w:after="80"/>
      </w:pPr>
      <w:r>
        <w:rPr>
          <w:rFonts w:ascii="Liberation Sans" w:hAnsi="Liberation Sans"/>
          <w:b/>
        </w:rPr>
        <w:t>Status vocabulary used in this document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vAlign w:val="center"/>
          </w:tcPr>
          <w:p>
            <w:pPr>
              <w:spacing w:after="0"/>
              <w:jc w:val="left"/>
            </w:pPr>
            <w:r>
              <w:rPr>
                <w:rFonts w:ascii="Liberation Sans" w:hAnsi="Liberation Sans"/>
                <w:b/>
                <w:color w:val="FFFFFF"/>
                <w:sz w:val="17"/>
              </w:rPr>
              <w:t>Status</w:t>
            </w:r>
          </w:p>
        </w:tc>
        <w:tc>
          <w:tcPr>
            <w:tcW w:type="dxa" w:w="7848"/>
            <w:shd w:fill="17365D"/>
            <w:vAlign w:val="center"/>
          </w:tcPr>
          <w:p>
            <w:pPr>
              <w:spacing w:after="0"/>
              <w:jc w:val="left"/>
            </w:pPr>
            <w:r>
              <w:rPr>
                <w:rFonts w:ascii="Liberation Sans" w:hAnsi="Liberation Sans"/>
                <w:b/>
                <w:color w:val="FFFFFF"/>
                <w:sz w:val="17"/>
              </w:rPr>
              <w:t>Meaning</w:t>
            </w:r>
          </w:p>
        </w:tc>
      </w:tr>
      <w:tr>
        <w:tc>
          <w:tcPr>
            <w:tcW w:type="dxa" w:w="2232"/>
            <w:vAlign w:val="top"/>
          </w:tcPr>
          <w:p>
            <w:pPr>
              <w:spacing w:after="0"/>
            </w:pPr>
            <w:r>
              <w:rPr>
                <w:rFonts w:ascii="Liberation Sans" w:hAnsi="Liberation Sans"/>
                <w:b/>
                <w:sz w:val="17"/>
              </w:rPr>
              <w:t>INHERITED / FROZEN</w:t>
            </w:r>
          </w:p>
        </w:tc>
        <w:tc>
          <w:tcPr>
            <w:tcW w:type="dxa" w:w="7848"/>
            <w:vAlign w:val="top"/>
          </w:tcPr>
          <w:p>
            <w:pPr>
              <w:spacing w:after="0"/>
            </w:pPr>
            <w:r>
              <w:rPr>
                <w:rFonts w:ascii="Liberation Sans" w:hAnsi="Liberation Sans"/>
                <w:b w:val="0"/>
                <w:sz w:val="17"/>
              </w:rPr>
              <w:t>Already governed by an earlier accepted contract or design baseline. V4.1 does not reopen it without explicit evidence.</w:t>
            </w:r>
          </w:p>
        </w:tc>
      </w:tr>
      <w:tr>
        <w:tc>
          <w:tcPr>
            <w:tcW w:type="dxa" w:w="2232"/>
            <w:shd w:fill="F8FAFC"/>
            <w:vAlign w:val="top"/>
          </w:tcPr>
          <w:p>
            <w:pPr>
              <w:spacing w:after="0"/>
            </w:pPr>
            <w:r>
              <w:rPr>
                <w:rFonts w:ascii="Liberation Sans" w:hAnsi="Liberation Sans"/>
                <w:b/>
                <w:sz w:val="17"/>
              </w:rPr>
              <w:t>DEMONSTRATED</w:t>
            </w:r>
          </w:p>
        </w:tc>
        <w:tc>
          <w:tcPr>
            <w:tcW w:type="dxa" w:w="7848"/>
            <w:shd w:fill="F8FAFC"/>
            <w:vAlign w:val="top"/>
          </w:tcPr>
          <w:p>
            <w:pPr>
              <w:spacing w:after="0"/>
            </w:pPr>
            <w:r>
              <w:rPr>
                <w:rFonts w:ascii="Liberation Sans" w:hAnsi="Liberation Sans"/>
                <w:b w:val="0"/>
                <w:sz w:val="17"/>
              </w:rPr>
              <w:t>Worked under the named experiment and its gates. Does not imply universal production readiness.</w:t>
            </w:r>
          </w:p>
        </w:tc>
      </w:tr>
      <w:tr>
        <w:tc>
          <w:tcPr>
            <w:tcW w:type="dxa" w:w="2232"/>
            <w:vAlign w:val="top"/>
          </w:tcPr>
          <w:p>
            <w:pPr>
              <w:spacing w:after="0"/>
            </w:pPr>
            <w:r>
              <w:rPr>
                <w:rFonts w:ascii="Liberation Sans" w:hAnsi="Liberation Sans"/>
                <w:b/>
                <w:sz w:val="17"/>
              </w:rPr>
              <w:t>CANDIDATE</w:t>
            </w:r>
          </w:p>
        </w:tc>
        <w:tc>
          <w:tcPr>
            <w:tcW w:type="dxa" w:w="7848"/>
            <w:vAlign w:val="top"/>
          </w:tcPr>
          <w:p>
            <w:pPr>
              <w:spacing w:after="0"/>
            </w:pPr>
            <w:r>
              <w:rPr>
                <w:rFonts w:ascii="Liberation Sans" w:hAnsi="Liberation Sans"/>
                <w:b w:val="0"/>
                <w:sz w:val="17"/>
              </w:rPr>
              <w:t>A V4.1 proposal intended for schema/fixture extraction and implementation testing before freeze.</w:t>
            </w:r>
          </w:p>
        </w:tc>
      </w:tr>
      <w:tr>
        <w:tc>
          <w:tcPr>
            <w:tcW w:type="dxa" w:w="2232"/>
            <w:shd w:fill="F8FAFC"/>
            <w:vAlign w:val="top"/>
          </w:tcPr>
          <w:p>
            <w:pPr>
              <w:spacing w:after="0"/>
            </w:pPr>
            <w:r>
              <w:rPr>
                <w:rFonts w:ascii="Liberation Sans" w:hAnsi="Liberation Sans"/>
                <w:b/>
                <w:sz w:val="17"/>
              </w:rPr>
              <w:t>EXPERIMENTAL</w:t>
            </w:r>
          </w:p>
        </w:tc>
        <w:tc>
          <w:tcPr>
            <w:tcW w:type="dxa" w:w="7848"/>
            <w:shd w:fill="F8FAFC"/>
            <w:vAlign w:val="top"/>
          </w:tcPr>
          <w:p>
            <w:pPr>
              <w:spacing w:after="0"/>
            </w:pPr>
            <w:r>
              <w:rPr>
                <w:rFonts w:ascii="Liberation Sans" w:hAnsi="Liberation Sans"/>
                <w:b w:val="0"/>
                <w:sz w:val="17"/>
              </w:rPr>
              <w:t>A product hypothesis whose usefulness or superiority still needs empirical comparison.</w:t>
            </w:r>
          </w:p>
        </w:tc>
      </w:tr>
      <w:tr>
        <w:tc>
          <w:tcPr>
            <w:tcW w:type="dxa" w:w="2232"/>
            <w:vAlign w:val="top"/>
          </w:tcPr>
          <w:p>
            <w:pPr>
              <w:spacing w:after="0"/>
            </w:pPr>
            <w:r>
              <w:rPr>
                <w:rFonts w:ascii="Liberation Sans" w:hAnsi="Liberation Sans"/>
                <w:b/>
                <w:sz w:val="17"/>
              </w:rPr>
              <w:t>CAPABILITY-GATED</w:t>
            </w:r>
          </w:p>
        </w:tc>
        <w:tc>
          <w:tcPr>
            <w:tcW w:type="dxa" w:w="7848"/>
            <w:vAlign w:val="top"/>
          </w:tcPr>
          <w:p>
            <w:pPr>
              <w:spacing w:after="0"/>
            </w:pPr>
            <w:r>
              <w:rPr>
                <w:rFonts w:ascii="Liberation Sans" w:hAnsi="Liberation Sans"/>
                <w:b w:val="0"/>
                <w:sz w:val="17"/>
              </w:rPr>
              <w:t>Legal only when an independently validated capability is available; otherwise absent or fail-closed.</w:t>
            </w:r>
          </w:p>
        </w:tc>
      </w:tr>
      <w:tr>
        <w:tc>
          <w:tcPr>
            <w:tcW w:type="dxa" w:w="2232"/>
            <w:shd w:fill="F8FAFC"/>
            <w:vAlign w:val="top"/>
          </w:tcPr>
          <w:p>
            <w:pPr>
              <w:spacing w:after="0"/>
            </w:pPr>
            <w:r>
              <w:rPr>
                <w:rFonts w:ascii="Liberation Sans" w:hAnsi="Liberation Sans"/>
                <w:b/>
                <w:sz w:val="17"/>
              </w:rPr>
              <w:t>DEFERRED</w:t>
            </w:r>
          </w:p>
        </w:tc>
        <w:tc>
          <w:tcPr>
            <w:tcW w:type="dxa" w:w="7848"/>
            <w:shd w:fill="F8FAFC"/>
            <w:vAlign w:val="top"/>
          </w:tcPr>
          <w:p>
            <w:pPr>
              <w:spacing w:after="0"/>
            </w:pPr>
            <w:r>
              <w:rPr>
                <w:rFonts w:ascii="Liberation Sans" w:hAnsi="Liberation Sans"/>
                <w:b w:val="0"/>
                <w:sz w:val="17"/>
              </w:rPr>
              <w:t>Intentionally outside the current implementation/freeze scope.</w:t>
            </w:r>
          </w:p>
        </w:tc>
      </w:tr>
      <w:tr>
        <w:tc>
          <w:tcPr>
            <w:tcW w:type="dxa" w:w="2232"/>
            <w:vAlign w:val="top"/>
          </w:tcPr>
          <w:p>
            <w:pPr>
              <w:spacing w:after="0"/>
            </w:pPr>
            <w:r>
              <w:rPr>
                <w:rFonts w:ascii="Liberation Sans" w:hAnsi="Liberation Sans"/>
                <w:b/>
                <w:sz w:val="17"/>
              </w:rPr>
              <w:t>OPEN</w:t>
            </w:r>
          </w:p>
        </w:tc>
        <w:tc>
          <w:tcPr>
            <w:tcW w:type="dxa" w:w="7848"/>
            <w:vAlign w:val="top"/>
          </w:tcPr>
          <w:p>
            <w:pPr>
              <w:spacing w:after="0"/>
            </w:pPr>
            <w:r>
              <w:rPr>
                <w:rFonts w:ascii="Liberation Sans" w:hAnsi="Liberation Sans"/>
                <w:b w:val="0"/>
                <w:sz w:val="17"/>
              </w:rPr>
              <w:t>Unresolved design or technical question; no implied answer.</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2F0D9"/>
            <w:vAlign w:val="center"/>
            <w:tcBorders>
              <w:top w:val="single" w:sz="8" w:color="2F6B4F"/>
              <w:left w:val="single" w:sz="8" w:color="2F6B4F"/>
              <w:bottom w:val="single" w:sz="8" w:color="2F6B4F"/>
              <w:right w:val="single" w:sz="8" w:color="2F6B4F"/>
            </w:tcBorders>
          </w:tcPr>
          <w:p>
            <w:pPr>
              <w:spacing w:after="60"/>
            </w:pPr>
            <w:r>
              <w:rPr>
                <w:rFonts w:ascii="Liberation Sans" w:hAnsi="Liberation Sans"/>
                <w:b/>
                <w:color w:val="2F6B4F"/>
                <w:sz w:val="21"/>
              </w:rPr>
              <w:t>FOUNDATIONAL PRODUCT LAW</w:t>
            </w:r>
          </w:p>
          <w:p>
            <w:pPr>
              <w:spacing w:after="0"/>
            </w:pPr>
            <w:r>
              <w:rPr>
                <w:rFonts w:ascii="Liberation Sans" w:hAnsi="Liberation Sans"/>
                <w:sz w:val="18"/>
              </w:rPr>
              <w:t>A measurable statistic is not automatically an analytical finding; an analytical finding is not automatically coaching; a coaching insight is not automatically something the player should be shown. Each promotion is a separate decision with its own authority, evidence and audit trail.</w:t>
            </w:r>
          </w:p>
        </w:tc>
      </w:tr>
    </w:tbl>
    <w:p>
      <w:pPr>
        <w:spacing w:after="20"/>
      </w:pPr>
    </w:p>
    <w:p>
      <w:pPr>
        <w:pageBreakBefore/>
        <w:spacing w:after="80"/>
      </w:pPr>
      <w:r>
        <w:rPr>
          <w:rFonts w:ascii="Liberation Sans" w:hAnsi="Liberation Sans"/>
          <w:b/>
          <w:color w:val="0F6B78"/>
          <w:sz w:val="20"/>
        </w:rPr>
        <w:t>PART I</w:t>
      </w:r>
    </w:p>
    <w:p>
      <w:pPr>
        <w:spacing w:after="100"/>
      </w:pPr>
      <w:r>
        <w:rPr>
          <w:rFonts w:ascii="Liberation Sans" w:hAnsi="Liberation Sans"/>
          <w:b/>
          <w:color w:val="17365D"/>
          <w:sz w:val="46"/>
        </w:rPr>
        <w:t>Revision posture and product definition</w:t>
      </w:r>
    </w:p>
    <w:p>
      <w:pPr>
        <w:spacing w:after="240"/>
      </w:pPr>
      <w:r>
        <w:rPr>
          <w:rFonts w:ascii="Liberation Sans" w:hAnsi="Liberation Sans"/>
          <w:i/>
          <w:color w:val="44546A"/>
          <w:sz w:val="21"/>
        </w:rPr>
        <w:t>What V4.1 changes, what it preserves, and what the product is trying to become.</w:t>
      </w:r>
    </w:p>
    <w:p>
      <w:pPr>
        <w:pStyle w:val="Heading1"/>
        <w:keepNext/>
        <w:spacing w:before="200" w:after="80"/>
      </w:pPr>
      <w:r>
        <w:rPr>
          <w:rFonts w:ascii="Liberation Sans" w:hAnsi="Liberation Sans"/>
          <w:b/>
        </w:rPr>
        <w:t>1. Why V4.1 exists</w:t>
      </w:r>
    </w:p>
    <w:p>
      <w:pPr>
        <w:keepNext w:val="0"/>
        <w:spacing w:after="80"/>
      </w:pPr>
      <w:r>
        <w:rPr>
          <w:rFonts w:ascii="Liberation Sans" w:hAnsi="Liberation Sans"/>
          <w:i w:val="0"/>
        </w:rPr>
        <w:t>V4.0 was written after the late Stage 4 Player Study experiments showed that evidence integrity and valid AI prose do not guarantee a useful teaching product. The core v4.0 response—separating analytical understanding from player-facing teaching and letting AI create a composition plan rather than UI code—remains directionally useful. The consultant reviews did not identify a reason to discard that direction. They did, however, identify several places where the new product-semantic layer did not yet have the same lifecycle and governance rigor already applied to deterministic evidence.</w:t>
      </w:r>
    </w:p>
    <w:p>
      <w:pPr>
        <w:keepNext w:val="0"/>
        <w:spacing w:after="80"/>
      </w:pPr>
      <w:r>
        <w:rPr>
          <w:rFonts w:ascii="Liberation Sans" w:hAnsi="Liberation Sans"/>
          <w:i w:val="0"/>
        </w:rPr>
        <w:t>V4.1 therefore focuses less on adding presentation ideas and more on making the new control plane auditable. The revision narrows the first implementation slice, separates hard eligibility from coaching judgment, gives analytical findings explicit staleness/invalidation semantics, governs evidence selection and follow-up searching, defines degraded operation, and treats longitudinal comparison, privacy, accessibility, model drift and resource bounds as first-class product concerns.</w:t>
      </w:r>
    </w:p>
    <w:p>
      <w:pPr>
        <w:pStyle w:val="Heading1"/>
        <w:keepNext/>
        <w:spacing w:before="200" w:after="80"/>
      </w:pPr>
      <w:r>
        <w:rPr>
          <w:rFonts w:ascii="Liberation Sans" w:hAnsi="Liberation Sans"/>
          <w:b/>
        </w:rPr>
        <w:t>2. Source basis and consultant posture</w:t>
      </w:r>
    </w:p>
    <w:p>
      <w:pPr>
        <w:keepNext w:val="0"/>
        <w:spacing w:after="80"/>
      </w:pPr>
      <w:r>
        <w:rPr>
          <w:rFonts w:ascii="Liberation Sans" w:hAnsi="Liberation Sans"/>
          <w:i w:val="0"/>
        </w:rPr>
        <w:t>This revision was developed from the v4.0 Compositional Reports Draft, the Stage 1–4 Evolution Record, and four consultant records supplied on 28 September 2026. One consultant produced both a v1.0 and a full-reread v1.1; the v1.1 document explicitly supersedes v1.0 as that consultant’s opinion of record. The v1.0 document is retained only to understand what changed between readings.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7365D"/>
            <w:vAlign w:val="center"/>
          </w:tcPr>
          <w:p>
            <w:pPr>
              <w:spacing w:after="0"/>
              <w:jc w:val="left"/>
            </w:pPr>
            <w:r>
              <w:rPr>
                <w:rFonts w:ascii="Liberation Sans" w:hAnsi="Liberation Sans"/>
                <w:b/>
                <w:color w:val="FFFFFF"/>
                <w:sz w:val="16"/>
              </w:rPr>
              <w:t>Ref</w:t>
            </w:r>
          </w:p>
        </w:tc>
        <w:tc>
          <w:tcPr>
            <w:tcW w:type="dxa" w:w="3384"/>
            <w:shd w:fill="17365D"/>
            <w:vAlign w:val="center"/>
          </w:tcPr>
          <w:p>
            <w:pPr>
              <w:spacing w:after="0"/>
              <w:jc w:val="left"/>
            </w:pPr>
            <w:r>
              <w:rPr>
                <w:rFonts w:ascii="Liberation Sans" w:hAnsi="Liberation Sans"/>
                <w:b/>
                <w:color w:val="FFFFFF"/>
                <w:sz w:val="16"/>
              </w:rPr>
              <w:t>Record</w:t>
            </w:r>
          </w:p>
        </w:tc>
        <w:tc>
          <w:tcPr>
            <w:tcW w:type="dxa" w:w="5904"/>
            <w:shd w:fill="17365D"/>
            <w:vAlign w:val="center"/>
          </w:tcPr>
          <w:p>
            <w:pPr>
              <w:spacing w:after="0"/>
              <w:jc w:val="left"/>
            </w:pPr>
            <w:r>
              <w:rPr>
                <w:rFonts w:ascii="Liberation Sans" w:hAnsi="Liberation Sans"/>
                <w:b/>
                <w:color w:val="FFFFFF"/>
                <w:sz w:val="16"/>
              </w:rPr>
              <w:t>How V4.1 uses it</w:t>
            </w:r>
          </w:p>
        </w:tc>
      </w:tr>
      <w:tr>
        <w:tc>
          <w:tcPr>
            <w:tcW w:type="dxa" w:w="792"/>
            <w:vAlign w:val="top"/>
          </w:tcPr>
          <w:p>
            <w:pPr>
              <w:spacing w:after="0"/>
            </w:pPr>
            <w:r>
              <w:rPr>
                <w:rFonts w:ascii="Liberation Sans" w:hAnsi="Liberation Sans"/>
                <w:b w:val="0"/>
                <w:sz w:val="16"/>
              </w:rPr>
              <w:t>C1</w:t>
            </w:r>
          </w:p>
        </w:tc>
        <w:tc>
          <w:tcPr>
            <w:tcW w:type="dxa" w:w="3384"/>
            <w:vAlign w:val="top"/>
          </w:tcPr>
          <w:p>
            <w:pPr>
              <w:spacing w:after="0"/>
            </w:pPr>
            <w:r>
              <w:rPr>
                <w:rFonts w:ascii="Liberation Sans" w:hAnsi="Liberation Sans"/>
                <w:b w:val="0"/>
                <w:sz w:val="16"/>
              </w:rPr>
              <w:t>G_v4.pdf</w:t>
            </w:r>
          </w:p>
        </w:tc>
        <w:tc>
          <w:tcPr>
            <w:tcW w:type="dxa" w:w="5904"/>
            <w:vAlign w:val="top"/>
          </w:tcPr>
          <w:p>
            <w:pPr>
              <w:spacing w:after="0"/>
            </w:pPr>
            <w:r>
              <w:rPr>
                <w:rFonts w:ascii="Liberation Sans" w:hAnsi="Liberation Sans"/>
                <w:b w:val="0"/>
                <w:sz w:val="16"/>
              </w:rPr>
              <w:t>Advisory review based on Evolution Record + v4.0; emphasizes deterministic baseline for AI composition, teaching-promotion governance, longitudinal statistics, privacy and cost.</w:t>
            </w:r>
          </w:p>
        </w:tc>
      </w:tr>
      <w:tr>
        <w:tc>
          <w:tcPr>
            <w:tcW w:type="dxa" w:w="792"/>
            <w:shd w:fill="F8FAFC"/>
            <w:vAlign w:val="top"/>
          </w:tcPr>
          <w:p>
            <w:pPr>
              <w:spacing w:after="0"/>
            </w:pPr>
            <w:r>
              <w:rPr>
                <w:rFonts w:ascii="Liberation Sans" w:hAnsi="Liberation Sans"/>
                <w:b w:val="0"/>
                <w:sz w:val="16"/>
              </w:rPr>
              <w:t>C2</w:t>
            </w:r>
          </w:p>
        </w:tc>
        <w:tc>
          <w:tcPr>
            <w:tcW w:type="dxa" w:w="3384"/>
            <w:shd w:fill="F8FAFC"/>
            <w:vAlign w:val="top"/>
          </w:tcPr>
          <w:p>
            <w:pPr>
              <w:spacing w:after="0"/>
            </w:pPr>
            <w:r>
              <w:rPr>
                <w:rFonts w:ascii="Liberation Sans" w:hAnsi="Liberation Sans"/>
                <w:b w:val="0"/>
                <w:sz w:val="16"/>
              </w:rPr>
              <w:t>CS2_Demo_Intelligence_V4_Consultant_Review.docx</w:t>
            </w:r>
          </w:p>
        </w:tc>
        <w:tc>
          <w:tcPr>
            <w:tcW w:type="dxa" w:w="5904"/>
            <w:shd w:fill="F8FAFC"/>
            <w:vAlign w:val="top"/>
          </w:tcPr>
          <w:p>
            <w:pPr>
              <w:spacing w:after="0"/>
            </w:pPr>
            <w:r>
              <w:rPr>
                <w:rFonts w:ascii="Liberation Sans" w:hAnsi="Liberation Sans"/>
                <w:b w:val="0"/>
                <w:sz w:val="16"/>
              </w:rPr>
              <w:t>Detailed control-plane review; emphasizes source-of-truth hierarchy, finding lifecycle, selected-evidence governance, deep-evidence governance, compatibility classes, registry lifecycle, degraded operation, security and accessibility.</w:t>
            </w:r>
          </w:p>
        </w:tc>
      </w:tr>
      <w:tr>
        <w:tc>
          <w:tcPr>
            <w:tcW w:type="dxa" w:w="792"/>
            <w:vAlign w:val="top"/>
          </w:tcPr>
          <w:p>
            <w:pPr>
              <w:spacing w:after="0"/>
            </w:pPr>
            <w:r>
              <w:rPr>
                <w:rFonts w:ascii="Liberation Sans" w:hAnsi="Liberation Sans"/>
                <w:b w:val="0"/>
                <w:sz w:val="16"/>
              </w:rPr>
              <w:t>C3a</w:t>
            </w:r>
          </w:p>
        </w:tc>
        <w:tc>
          <w:tcPr>
            <w:tcW w:type="dxa" w:w="3384"/>
            <w:vAlign w:val="top"/>
          </w:tcPr>
          <w:p>
            <w:pPr>
              <w:spacing w:after="0"/>
            </w:pPr>
            <w:r>
              <w:rPr>
                <w:rFonts w:ascii="Liberation Sans" w:hAnsi="Liberation Sans"/>
                <w:b w:val="0"/>
                <w:sz w:val="16"/>
              </w:rPr>
              <w:t>Architecture Review v1.0</w:t>
            </w:r>
          </w:p>
        </w:tc>
        <w:tc>
          <w:tcPr>
            <w:tcW w:type="dxa" w:w="5904"/>
            <w:vAlign w:val="top"/>
          </w:tcPr>
          <w:p>
            <w:pPr>
              <w:spacing w:after="0"/>
            </w:pPr>
            <w:r>
              <w:rPr>
                <w:rFonts w:ascii="Liberation Sans" w:hAnsi="Liberation Sans"/>
                <w:b w:val="0"/>
                <w:sz w:val="16"/>
              </w:rPr>
              <w:t>First pass from one consultant; preserved as revision history only.</w:t>
            </w:r>
          </w:p>
        </w:tc>
      </w:tr>
      <w:tr>
        <w:tc>
          <w:tcPr>
            <w:tcW w:type="dxa" w:w="792"/>
            <w:shd w:fill="F8FAFC"/>
            <w:vAlign w:val="top"/>
          </w:tcPr>
          <w:p>
            <w:pPr>
              <w:spacing w:after="0"/>
            </w:pPr>
            <w:r>
              <w:rPr>
                <w:rFonts w:ascii="Liberation Sans" w:hAnsi="Liberation Sans"/>
                <w:b w:val="0"/>
                <w:sz w:val="16"/>
              </w:rPr>
              <w:t>C3</w:t>
            </w:r>
          </w:p>
        </w:tc>
        <w:tc>
          <w:tcPr>
            <w:tcW w:type="dxa" w:w="3384"/>
            <w:shd w:fill="F8FAFC"/>
            <w:vAlign w:val="top"/>
          </w:tcPr>
          <w:p>
            <w:pPr>
              <w:spacing w:after="0"/>
            </w:pPr>
            <w:r>
              <w:rPr>
                <w:rFonts w:ascii="Liberation Sans" w:hAnsi="Liberation Sans"/>
                <w:b w:val="0"/>
                <w:sz w:val="16"/>
              </w:rPr>
              <w:t>Architecture Review v1.1</w:t>
            </w:r>
          </w:p>
        </w:tc>
        <w:tc>
          <w:tcPr>
            <w:tcW w:type="dxa" w:w="5904"/>
            <w:shd w:fill="F8FAFC"/>
            <w:vAlign w:val="top"/>
          </w:tcPr>
          <w:p>
            <w:pPr>
              <w:spacing w:after="0"/>
            </w:pPr>
            <w:r>
              <w:rPr>
                <w:rFonts w:ascii="Liberation Sans" w:hAnsi="Liberation Sans"/>
                <w:b w:val="0"/>
                <w:sz w:val="16"/>
              </w:rPr>
              <w:t>Full-document reread that supersedes C3a; keeps boundary-first direction but elevates deterministic teaching eligibility, M12.1-first sequencing, Viewer2D narrowing, non-causal longitudinal language and dual-AI-hop concerns.</w:t>
            </w:r>
          </w:p>
        </w:tc>
      </w:tr>
    </w:tbl>
    <w:p>
      <w:pPr>
        <w:spacing w:after="40"/>
      </w:pPr>
    </w:p>
    <w:p>
      <w:pPr>
        <w:keepNext w:val="0"/>
        <w:spacing w:after="80"/>
      </w:pPr>
      <w:r>
        <w:rPr>
          <w:rFonts w:ascii="Liberation Sans" w:hAnsi="Liberation Sans"/>
          <w:i w:val="0"/>
        </w:rPr>
        <w:t>Consultant agreement is not treated as independent validation. v3.1 already documented that convergent reviews can share prompt framing and assumptions. Recommendations are adopted only where they align with primary evidence, inherited guardrails, implementation economics, or a clearly useful safety/product boundary.</w:t>
      </w:r>
    </w:p>
    <w:p>
      <w:pPr>
        <w:pStyle w:val="Heading1"/>
        <w:keepNext/>
        <w:spacing w:before="200" w:after="80"/>
      </w:pPr>
      <w:r>
        <w:rPr>
          <w:rFonts w:ascii="Liberation Sans" w:hAnsi="Liberation Sans"/>
          <w:b/>
        </w:rPr>
        <w:t>3. V4.0 → V4.1 change summary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65D"/>
            <w:vAlign w:val="center"/>
          </w:tcPr>
          <w:p>
            <w:pPr>
              <w:spacing w:after="0"/>
              <w:jc w:val="left"/>
            </w:pPr>
            <w:r>
              <w:rPr>
                <w:rFonts w:ascii="Liberation Sans" w:hAnsi="Liberation Sans"/>
                <w:b/>
                <w:color w:val="FFFFFF"/>
                <w:sz w:val="15"/>
              </w:rPr>
              <w:t>Change</w:t>
            </w:r>
          </w:p>
        </w:tc>
        <w:tc>
          <w:tcPr>
            <w:tcW w:type="dxa" w:w="7200"/>
            <w:shd w:fill="17365D"/>
            <w:vAlign w:val="center"/>
          </w:tcPr>
          <w:p>
            <w:pPr>
              <w:spacing w:after="0"/>
              <w:jc w:val="left"/>
            </w:pPr>
            <w:r>
              <w:rPr>
                <w:rFonts w:ascii="Liberation Sans" w:hAnsi="Liberation Sans"/>
                <w:b/>
                <w:color w:val="FFFFFF"/>
                <w:sz w:val="15"/>
              </w:rPr>
              <w:t>V4.1 treatment</w:t>
            </w:r>
          </w:p>
        </w:tc>
      </w:tr>
      <w:tr>
        <w:tc>
          <w:tcPr>
            <w:tcW w:type="dxa" w:w="2880"/>
            <w:vAlign w:val="top"/>
          </w:tcPr>
          <w:p>
            <w:pPr>
              <w:spacing w:after="0"/>
            </w:pPr>
            <w:r>
              <w:rPr>
                <w:rFonts w:ascii="Liberation Sans" w:hAnsi="Liberation Sans"/>
                <w:b/>
                <w:sz w:val="15"/>
              </w:rPr>
              <w:t>Authority hierarchy corrected</w:t>
            </w:r>
          </w:p>
        </w:tc>
        <w:tc>
          <w:tcPr>
            <w:tcW w:type="dxa" w:w="7200"/>
            <w:vAlign w:val="top"/>
          </w:tcPr>
          <w:p>
            <w:pPr>
              <w:spacing w:after="0"/>
            </w:pPr>
            <w:r>
              <w:rPr>
                <w:rFonts w:ascii="Liberation Sans" w:hAnsi="Liberation Sans"/>
                <w:b w:val="0"/>
                <w:sz w:val="15"/>
              </w:rPr>
              <w:t>The rendered Analyst Desk is no longer described as a truth store. Deterministic state is evidentiary truth; AnalystFinding is a versioned interpretation object; teaching decisions/composition are downstream; HTML/PDF are projections only.</w:t>
            </w:r>
          </w:p>
        </w:tc>
      </w:tr>
      <w:tr>
        <w:tc>
          <w:tcPr>
            <w:tcW w:type="dxa" w:w="2880"/>
            <w:shd w:fill="F8FAFC"/>
            <w:vAlign w:val="top"/>
          </w:tcPr>
          <w:p>
            <w:pPr>
              <w:spacing w:after="0"/>
            </w:pPr>
            <w:r>
              <w:rPr>
                <w:rFonts w:ascii="Liberation Sans" w:hAnsi="Liberation Sans"/>
                <w:b/>
                <w:sz w:val="15"/>
              </w:rPr>
              <w:t>AnalystFinding lifecycle added</w:t>
            </w:r>
          </w:p>
        </w:tc>
        <w:tc>
          <w:tcPr>
            <w:tcW w:type="dxa" w:w="7200"/>
            <w:shd w:fill="F8FAFC"/>
            <w:vAlign w:val="top"/>
          </w:tcPr>
          <w:p>
            <w:pPr>
              <w:spacing w:after="0"/>
            </w:pPr>
            <w:r>
              <w:rPr>
                <w:rFonts w:ascii="Liberation Sans" w:hAnsi="Liberation Sans"/>
                <w:b w:val="0"/>
                <w:sz w:val="15"/>
              </w:rPr>
              <w:t>ACTIVE / STALE / SUPERSEDED / RETRACTED plus deterministic support fingerprints and dependency refs.</w:t>
            </w:r>
          </w:p>
        </w:tc>
      </w:tr>
      <w:tr>
        <w:tc>
          <w:tcPr>
            <w:tcW w:type="dxa" w:w="2880"/>
            <w:vAlign w:val="top"/>
          </w:tcPr>
          <w:p>
            <w:pPr>
              <w:spacing w:after="0"/>
            </w:pPr>
            <w:r>
              <w:rPr>
                <w:rFonts w:ascii="Liberation Sans" w:hAnsi="Liberation Sans"/>
                <w:b/>
                <w:sz w:val="15"/>
              </w:rPr>
              <w:t>Teaching promotion split</w:t>
            </w:r>
          </w:p>
        </w:tc>
        <w:tc>
          <w:tcPr>
            <w:tcW w:type="dxa" w:w="7200"/>
            <w:vAlign w:val="top"/>
          </w:tcPr>
          <w:p>
            <w:pPr>
              <w:spacing w:after="0"/>
            </w:pPr>
            <w:r>
              <w:rPr>
                <w:rFonts w:ascii="Liberation Sans" w:hAnsi="Liberation Sans"/>
                <w:b w:val="0"/>
                <w:sz w:val="15"/>
              </w:rPr>
              <w:t>AI-scored educational_value / teaching_fit are removed from AnalystFinding as promotion keys. A deterministic TeachingEligibilityDecision gates what the Coach is allowed to teach and which intents are legal.</w:t>
            </w:r>
          </w:p>
        </w:tc>
      </w:tr>
      <w:tr>
        <w:tc>
          <w:tcPr>
            <w:tcW w:type="dxa" w:w="2880"/>
            <w:shd w:fill="F8FAFC"/>
            <w:vAlign w:val="top"/>
          </w:tcPr>
          <w:p>
            <w:pPr>
              <w:spacing w:after="0"/>
            </w:pPr>
            <w:r>
              <w:rPr>
                <w:rFonts w:ascii="Liberation Sans" w:hAnsi="Liberation Sans"/>
                <w:b/>
                <w:sz w:val="15"/>
              </w:rPr>
              <w:t>TeachingCandidate simplified</w:t>
            </w:r>
          </w:p>
        </w:tc>
        <w:tc>
          <w:tcPr>
            <w:tcW w:type="dxa" w:w="7200"/>
            <w:shd w:fill="F8FAFC"/>
            <w:vAlign w:val="top"/>
          </w:tcPr>
          <w:p>
            <w:pPr>
              <w:spacing w:after="0"/>
            </w:pPr>
            <w:r>
              <w:rPr>
                <w:rFonts w:ascii="Liberation Sans" w:hAnsi="Liberation Sans"/>
                <w:b w:val="0"/>
                <w:sz w:val="15"/>
              </w:rPr>
              <w:t>No separate durable TeachingCandidate schema is required in the first control plane. “Teaching candidate” becomes a conceptual result of an eligibility decision; the durable objects are the finding, decision, TeachingMoment and CompositionPlan.</w:t>
            </w:r>
          </w:p>
        </w:tc>
      </w:tr>
      <w:tr>
        <w:tc>
          <w:tcPr>
            <w:tcW w:type="dxa" w:w="2880"/>
            <w:vAlign w:val="top"/>
          </w:tcPr>
          <w:p>
            <w:pPr>
              <w:spacing w:after="0"/>
            </w:pPr>
            <w:r>
              <w:rPr>
                <w:rFonts w:ascii="Liberation Sans" w:hAnsi="Liberation Sans"/>
                <w:b/>
                <w:sz w:val="15"/>
              </w:rPr>
              <w:t>Evidence selection governed</w:t>
            </w:r>
          </w:p>
        </w:tc>
        <w:tc>
          <w:tcPr>
            <w:tcW w:type="dxa" w:w="7200"/>
            <w:vAlign w:val="top"/>
          </w:tcPr>
          <w:p>
            <w:pPr>
              <w:spacing w:after="0"/>
            </w:pPr>
            <w:r>
              <w:rPr>
                <w:rFonts w:ascii="Liberation Sans" w:hAnsi="Liberation Sans"/>
                <w:b w:val="0"/>
                <w:sz w:val="15"/>
              </w:rPr>
              <w:t>SelectedEvidenceSet / SelectionPolicy become explicit, reproducible objects with candidate population, roles, mandatory counterexamples, tie-breaking and optional bounded AI choice.</w:t>
            </w:r>
          </w:p>
        </w:tc>
      </w:tr>
      <w:tr>
        <w:tc>
          <w:tcPr>
            <w:tcW w:type="dxa" w:w="2880"/>
            <w:shd w:fill="F8FAFC"/>
            <w:vAlign w:val="top"/>
          </w:tcPr>
          <w:p>
            <w:pPr>
              <w:spacing w:after="0"/>
            </w:pPr>
            <w:r>
              <w:rPr>
                <w:rFonts w:ascii="Liberation Sans" w:hAnsi="Liberation Sans"/>
                <w:b/>
                <w:sz w:val="15"/>
              </w:rPr>
              <w:t>Deep-evidence requests governed</w:t>
            </w:r>
          </w:p>
        </w:tc>
        <w:tc>
          <w:tcPr>
            <w:tcW w:type="dxa" w:w="7200"/>
            <w:shd w:fill="F8FAFC"/>
            <w:vAlign w:val="top"/>
          </w:tcPr>
          <w:p>
            <w:pPr>
              <w:spacing w:after="0"/>
            </w:pPr>
            <w:r>
              <w:rPr>
                <w:rFonts w:ascii="Liberation Sans" w:hAnsi="Liberation Sans"/>
                <w:b w:val="0"/>
                <w:sz w:val="15"/>
              </w:rPr>
              <w:t>Follow-up analysis is classified as confirmatory expansion or exploratory search, with scope/budget/selection ledger and no silent qualification upgrade.</w:t>
            </w:r>
          </w:p>
        </w:tc>
      </w:tr>
      <w:tr>
        <w:tc>
          <w:tcPr>
            <w:tcW w:type="dxa" w:w="2880"/>
            <w:vAlign w:val="top"/>
          </w:tcPr>
          <w:p>
            <w:pPr>
              <w:spacing w:after="0"/>
            </w:pPr>
            <w:r>
              <w:rPr>
                <w:rFonts w:ascii="Liberation Sans" w:hAnsi="Liberation Sans"/>
                <w:b/>
                <w:sz w:val="15"/>
              </w:rPr>
              <w:t>Narrative made auditable</w:t>
            </w:r>
          </w:p>
        </w:tc>
        <w:tc>
          <w:tcPr>
            <w:tcW w:type="dxa" w:w="7200"/>
            <w:vAlign w:val="top"/>
          </w:tcPr>
          <w:p>
            <w:pPr>
              <w:spacing w:after="0"/>
            </w:pPr>
            <w:r>
              <w:rPr>
                <w:rFonts w:ascii="Liberation Sans" w:hAnsi="Liberation Sans"/>
                <w:b w:val="0"/>
                <w:sz w:val="15"/>
              </w:rPr>
              <w:t>NarrativeFragment binds prose to claims, limitations, audience, model run, validator and hash.</w:t>
            </w:r>
          </w:p>
        </w:tc>
      </w:tr>
      <w:tr>
        <w:tc>
          <w:tcPr>
            <w:tcW w:type="dxa" w:w="2880"/>
            <w:shd w:fill="F8FAFC"/>
            <w:vAlign w:val="top"/>
          </w:tcPr>
          <w:p>
            <w:pPr>
              <w:spacing w:after="0"/>
            </w:pPr>
            <w:r>
              <w:rPr>
                <w:rFonts w:ascii="Liberation Sans" w:hAnsi="Liberation Sans"/>
                <w:b/>
                <w:sz w:val="15"/>
              </w:rPr>
              <w:t>AI composition remains a hypothesis</w:t>
            </w:r>
          </w:p>
        </w:tc>
        <w:tc>
          <w:tcPr>
            <w:tcW w:type="dxa" w:w="7200"/>
            <w:shd w:fill="F8FAFC"/>
            <w:vAlign w:val="top"/>
          </w:tcPr>
          <w:p>
            <w:pPr>
              <w:spacing w:after="0"/>
            </w:pPr>
            <w:r>
              <w:rPr>
                <w:rFonts w:ascii="Liberation Sans" w:hAnsi="Liberation Sans"/>
                <w:b w:val="0"/>
                <w:sz w:val="15"/>
              </w:rPr>
              <w:t>The composition-plan boundary remains, but a registered deterministic fallback composition is required both as degraded operation and as the control condition for testing whether AI composition adds value.</w:t>
            </w:r>
          </w:p>
        </w:tc>
      </w:tr>
      <w:tr>
        <w:tc>
          <w:tcPr>
            <w:tcW w:type="dxa" w:w="2880"/>
            <w:vAlign w:val="top"/>
          </w:tcPr>
          <w:p>
            <w:pPr>
              <w:spacing w:after="0"/>
            </w:pPr>
            <w:r>
              <w:rPr>
                <w:rFonts w:ascii="Liberation Sans" w:hAnsi="Liberation Sans"/>
                <w:b/>
                <w:sz w:val="15"/>
              </w:rPr>
              <w:t>Foundation scope reduced</w:t>
            </w:r>
          </w:p>
        </w:tc>
        <w:tc>
          <w:tcPr>
            <w:tcW w:type="dxa" w:w="7200"/>
            <w:vAlign w:val="top"/>
          </w:tcPr>
          <w:p>
            <w:pPr>
              <w:spacing w:after="0"/>
            </w:pPr>
            <w:r>
              <w:rPr>
                <w:rFonts w:ascii="Liberation Sans" w:hAnsi="Liberation Sans"/>
                <w:b w:val="0"/>
                <w:sz w:val="15"/>
              </w:rPr>
              <w:t>The first slice is centered on the already-demonstrated M12.1 connectivity learning loop and a small exercised module set rather than the broad candidate registry.</w:t>
            </w:r>
          </w:p>
        </w:tc>
      </w:tr>
      <w:tr>
        <w:tc>
          <w:tcPr>
            <w:tcW w:type="dxa" w:w="2880"/>
            <w:shd w:fill="F8FAFC"/>
            <w:vAlign w:val="top"/>
          </w:tcPr>
          <w:p>
            <w:pPr>
              <w:spacing w:after="0"/>
            </w:pPr>
            <w:r>
              <w:rPr>
                <w:rFonts w:ascii="Liberation Sans" w:hAnsi="Liberation Sans"/>
                <w:b/>
                <w:sz w:val="15"/>
              </w:rPr>
              <w:t>Viewer2D v1 narrowed</w:t>
            </w:r>
          </w:p>
        </w:tc>
        <w:tc>
          <w:tcPr>
            <w:tcW w:type="dxa" w:w="7200"/>
            <w:shd w:fill="F8FAFC"/>
            <w:vAlign w:val="top"/>
          </w:tcPr>
          <w:p>
            <w:pPr>
              <w:spacing w:after="0"/>
            </w:pPr>
            <w:r>
              <w:rPr>
                <w:rFonts w:ascii="Liberation Sans" w:hAnsi="Liberation Sans"/>
                <w:b w:val="0"/>
                <w:sz w:val="15"/>
              </w:rPr>
              <w:t>Schematic SINGLE_SITUATION is the initial validated configuration. Comparison and capability-heavy variants remain gated until their evidence/comparability/capability contracts exist.</w:t>
            </w:r>
          </w:p>
        </w:tc>
      </w:tr>
      <w:tr>
        <w:tc>
          <w:tcPr>
            <w:tcW w:type="dxa" w:w="2880"/>
            <w:vAlign w:val="top"/>
          </w:tcPr>
          <w:p>
            <w:pPr>
              <w:spacing w:after="0"/>
            </w:pPr>
            <w:r>
              <w:rPr>
                <w:rFonts w:ascii="Liberation Sans" w:hAnsi="Liberation Sans"/>
                <w:b/>
                <w:sz w:val="15"/>
              </w:rPr>
              <w:t>Longitudinal semantics hardened</w:t>
            </w:r>
          </w:p>
        </w:tc>
        <w:tc>
          <w:tcPr>
            <w:tcW w:type="dxa" w:w="7200"/>
            <w:vAlign w:val="top"/>
          </w:tcPr>
          <w:p>
            <w:pPr>
              <w:spacing w:after="0"/>
            </w:pPr>
            <w:r>
              <w:rPr>
                <w:rFonts w:ascii="Liberation Sans" w:hAnsi="Liberation Sans"/>
                <w:b w:val="0"/>
                <w:sz w:val="15"/>
              </w:rPr>
              <w:t>Compatibility classes replace binary compatible/incompatible; deterministic copy defaults to measured increase/decrease/no-supported-change rather than improvement/regression or causal efficacy.</w:t>
            </w:r>
          </w:p>
        </w:tc>
      </w:tr>
      <w:tr>
        <w:tc>
          <w:tcPr>
            <w:tcW w:type="dxa" w:w="2880"/>
            <w:shd w:fill="F8FAFC"/>
            <w:vAlign w:val="top"/>
          </w:tcPr>
          <w:p>
            <w:pPr>
              <w:spacing w:after="0"/>
            </w:pPr>
            <w:r>
              <w:rPr>
                <w:rFonts w:ascii="Liberation Sans" w:hAnsi="Liberation Sans"/>
                <w:b/>
                <w:sz w:val="15"/>
              </w:rPr>
              <w:t>Failure behavior specified</w:t>
            </w:r>
          </w:p>
        </w:tc>
        <w:tc>
          <w:tcPr>
            <w:tcW w:type="dxa" w:w="7200"/>
            <w:shd w:fill="F8FAFC"/>
            <w:vAlign w:val="top"/>
          </w:tcPr>
          <w:p>
            <w:pPr>
              <w:spacing w:after="0"/>
            </w:pPr>
            <w:r>
              <w:rPr>
                <w:rFonts w:ascii="Liberation Sans" w:hAnsi="Liberation Sans"/>
                <w:b w:val="0"/>
                <w:sz w:val="15"/>
              </w:rPr>
              <w:t>AI/validator failure degrades to deterministic analytical state and a registered fallback report; invalid teaching is never fabricated.</w:t>
            </w:r>
          </w:p>
        </w:tc>
      </w:tr>
      <w:tr>
        <w:tc>
          <w:tcPr>
            <w:tcW w:type="dxa" w:w="2880"/>
            <w:vAlign w:val="top"/>
          </w:tcPr>
          <w:p>
            <w:pPr>
              <w:spacing w:after="0"/>
            </w:pPr>
            <w:r>
              <w:rPr>
                <w:rFonts w:ascii="Liberation Sans" w:hAnsi="Liberation Sans"/>
                <w:b/>
                <w:sz w:val="15"/>
              </w:rPr>
              <w:t>Module lifecycle expanded</w:t>
            </w:r>
          </w:p>
        </w:tc>
        <w:tc>
          <w:tcPr>
            <w:tcW w:type="dxa" w:w="7200"/>
            <w:vAlign w:val="top"/>
          </w:tcPr>
          <w:p>
            <w:pPr>
              <w:spacing w:after="0"/>
            </w:pPr>
            <w:r>
              <w:rPr>
                <w:rFonts w:ascii="Liberation Sans" w:hAnsi="Liberation Sans"/>
                <w:b w:val="0"/>
                <w:sz w:val="15"/>
              </w:rPr>
              <w:t>ACTIVE / DEPRECATED / RETIRED / BLOCKED, replacement and render-compatibility rules, security fixes, accessibility fixtures and render-cost class.</w:t>
            </w:r>
          </w:p>
        </w:tc>
      </w:tr>
      <w:tr>
        <w:tc>
          <w:tcPr>
            <w:tcW w:type="dxa" w:w="2880"/>
            <w:shd w:fill="F8FAFC"/>
            <w:vAlign w:val="top"/>
          </w:tcPr>
          <w:p>
            <w:pPr>
              <w:spacing w:after="0"/>
            </w:pPr>
            <w:r>
              <w:rPr>
                <w:rFonts w:ascii="Liberation Sans" w:hAnsi="Liberation Sans"/>
                <w:b/>
                <w:sz w:val="15"/>
              </w:rPr>
              <w:t>Privacy/security restored to the freeze set</w:t>
            </w:r>
          </w:p>
        </w:tc>
        <w:tc>
          <w:tcPr>
            <w:tcW w:type="dxa" w:w="7200"/>
            <w:shd w:fill="F8FAFC"/>
            <w:vAlign w:val="top"/>
          </w:tcPr>
          <w:p>
            <w:pPr>
              <w:spacing w:after="0"/>
            </w:pPr>
            <w:r>
              <w:rPr>
                <w:rFonts w:ascii="Liberation Sans" w:hAnsi="Liberation Sans"/>
                <w:b w:val="0"/>
                <w:sz w:val="15"/>
              </w:rPr>
              <w:t>Model payload minimization, pseudonymization, hostile-demo isolation, supply-chain provenance, export sensitivity and map/media rights are carried into V4.</w:t>
            </w:r>
          </w:p>
        </w:tc>
      </w:tr>
      <w:tr>
        <w:tc>
          <w:tcPr>
            <w:tcW w:type="dxa" w:w="2880"/>
            <w:vAlign w:val="top"/>
          </w:tcPr>
          <w:p>
            <w:pPr>
              <w:spacing w:after="0"/>
            </w:pPr>
            <w:r>
              <w:rPr>
                <w:rFonts w:ascii="Liberation Sans" w:hAnsi="Liberation Sans"/>
                <w:b/>
                <w:sz w:val="15"/>
              </w:rPr>
              <w:t>Evaluation broadened</w:t>
            </w:r>
          </w:p>
        </w:tc>
        <w:tc>
          <w:tcPr>
            <w:tcW w:type="dxa" w:w="7200"/>
            <w:vAlign w:val="top"/>
          </w:tcPr>
          <w:p>
            <w:pPr>
              <w:spacing w:after="0"/>
            </w:pPr>
            <w:r>
              <w:rPr>
                <w:rFonts w:ascii="Liberation Sans" w:hAnsi="Liberation Sans"/>
                <w:b w:val="0"/>
                <w:sz w:val="15"/>
              </w:rPr>
              <w:t>Second-player/generalization, independent human reviewers, outcome/comprehension measures, latency/cost and composition-baseline comparisons are added as validation work rather than assumed from owner review.</w:t>
            </w:r>
          </w:p>
        </w:tc>
      </w:tr>
      <w:tr>
        <w:tc>
          <w:tcPr>
            <w:tcW w:type="dxa" w:w="2880"/>
            <w:shd w:fill="F8FAFC"/>
            <w:vAlign w:val="top"/>
          </w:tcPr>
          <w:p>
            <w:pPr>
              <w:spacing w:after="0"/>
            </w:pPr>
            <w:r>
              <w:rPr>
                <w:rFonts w:ascii="Liberation Sans" w:hAnsi="Liberation Sans"/>
                <w:b/>
                <w:sz w:val="15"/>
              </w:rPr>
              <w:t>Roadmap reordered</w:t>
            </w:r>
          </w:p>
        </w:tc>
        <w:tc>
          <w:tcPr>
            <w:tcW w:type="dxa" w:w="7200"/>
            <w:shd w:fill="F8FAFC"/>
            <w:vAlign w:val="top"/>
          </w:tcPr>
          <w:p>
            <w:pPr>
              <w:spacing w:after="0"/>
            </w:pPr>
            <w:r>
              <w:rPr>
                <w:rFonts w:ascii="Liberation Sans" w:hAnsi="Liberation Sans"/>
                <w:b w:val="0"/>
                <w:sz w:val="15"/>
              </w:rPr>
              <w:t>Control-plane contracts → renderer spine → M12.1 composition proof → AI-vs-deterministic composition test → minimal Analyst Desk → longitudinal exercise → capability growth / later modes.</w:t>
            </w:r>
          </w:p>
        </w:tc>
      </w:tr>
    </w:tbl>
    <w:p>
      <w:pPr>
        <w:spacing w:after="40"/>
      </w:pPr>
    </w:p>
    <w:p>
      <w:pPr>
        <w:pStyle w:val="Heading1"/>
        <w:keepNext/>
        <w:spacing w:before="200" w:after="80"/>
      </w:pPr>
      <w:r>
        <w:rPr>
          <w:rFonts w:ascii="Liberation Sans" w:hAnsi="Liberation Sans"/>
          <w:b/>
        </w:rPr>
        <w:t>4. Product definition</w:t>
      </w:r>
    </w:p>
    <w:p>
      <w:pPr>
        <w:keepNext w:val="0"/>
        <w:spacing w:after="80"/>
      </w:pPr>
      <w:r>
        <w:rPr>
          <w:rFonts w:ascii="Liberation Sans" w:hAnsi="Liberation Sans"/>
          <w:i w:val="0"/>
        </w:rPr>
        <w:t>CS2 Demo Intelligence is a local-first system intended to turn Counter-Strike 2 demo files into trustworthy reconstructed evidence, deterministic analytics, bounded analytical interpretation, and—where justified—player-facing teaching. Its long-term product surface is broader than a single coaching report: it is intended to support recurring personal study, coach/analyst review, comparison, team study, opponent/strategy study and other question-first modes while reusing the same evidence and presentation contracts.</w:t>
      </w:r>
    </w:p>
    <w:p>
      <w:pPr>
        <w:keepNext w:val="0"/>
        <w:spacing w:after="80"/>
      </w:pPr>
      <w:r>
        <w:rPr>
          <w:rFonts w:ascii="Liberation Sans" w:hAnsi="Liberation Sans"/>
          <w:i w:val="0"/>
        </w:rPr>
        <w:t>The project’s technical work exists in service of analysis and coaching. Data is not collected because a field is interesting; it is collected because it may be required to reconstruct what happened, qualify a measurable relationship, inspect an alternative explanation, or support a teaching decision. Likewise, player-facing visualization exists to help the player understand a lesson, not to expose everything the system can compute.</w:t>
      </w:r>
    </w:p>
    <w:p>
      <w:pPr>
        <w:pStyle w:val="Heading1"/>
        <w:keepNext/>
        <w:spacing w:before="200" w:after="80"/>
      </w:pPr>
      <w:r>
        <w:rPr>
          <w:rFonts w:ascii="Liberation Sans" w:hAnsi="Liberation Sans"/>
          <w:b/>
        </w:rPr>
        <w:t>5. Product surfaces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65D"/>
            <w:vAlign w:val="center"/>
          </w:tcPr>
          <w:p>
            <w:pPr>
              <w:spacing w:after="0"/>
              <w:jc w:val="left"/>
            </w:pPr>
            <w:r>
              <w:rPr>
                <w:rFonts w:ascii="Liberation Sans" w:hAnsi="Liberation Sans"/>
                <w:b/>
                <w:color w:val="FFFFFF"/>
                <w:sz w:val="16"/>
              </w:rPr>
              <w:t>Surface</w:t>
            </w:r>
          </w:p>
        </w:tc>
        <w:tc>
          <w:tcPr>
            <w:tcW w:type="dxa" w:w="5472"/>
            <w:shd w:fill="17365D"/>
            <w:vAlign w:val="center"/>
          </w:tcPr>
          <w:p>
            <w:pPr>
              <w:spacing w:after="0"/>
              <w:jc w:val="left"/>
            </w:pPr>
            <w:r>
              <w:rPr>
                <w:rFonts w:ascii="Liberation Sans" w:hAnsi="Liberation Sans"/>
                <w:b/>
                <w:color w:val="FFFFFF"/>
                <w:sz w:val="16"/>
              </w:rPr>
              <w:t>Purpose</w:t>
            </w:r>
          </w:p>
        </w:tc>
        <w:tc>
          <w:tcPr>
            <w:tcW w:type="dxa" w:w="2664"/>
            <w:shd w:fill="17365D"/>
            <w:vAlign w:val="center"/>
          </w:tcPr>
          <w:p>
            <w:pPr>
              <w:spacing w:after="0"/>
              <w:jc w:val="left"/>
            </w:pPr>
            <w:r>
              <w:rPr>
                <w:rFonts w:ascii="Liberation Sans" w:hAnsi="Liberation Sans"/>
                <w:b/>
                <w:color w:val="FFFFFF"/>
                <w:sz w:val="16"/>
              </w:rPr>
              <w:t>V4.1 status</w:t>
            </w:r>
          </w:p>
        </w:tc>
      </w:tr>
      <w:tr>
        <w:tc>
          <w:tcPr>
            <w:tcW w:type="dxa" w:w="1944"/>
            <w:vAlign w:val="top"/>
          </w:tcPr>
          <w:p>
            <w:pPr>
              <w:spacing w:after="0"/>
            </w:pPr>
            <w:r>
              <w:rPr>
                <w:rFonts w:ascii="Liberation Sans" w:hAnsi="Liberation Sans"/>
                <w:b/>
                <w:sz w:val="16"/>
              </w:rPr>
              <w:t>Player Study</w:t>
            </w:r>
          </w:p>
        </w:tc>
        <w:tc>
          <w:tcPr>
            <w:tcW w:type="dxa" w:w="5472"/>
            <w:vAlign w:val="top"/>
          </w:tcPr>
          <w:p>
            <w:pPr>
              <w:spacing w:after="0"/>
            </w:pPr>
            <w:r>
              <w:rPr>
                <w:rFonts w:ascii="Liberation Sans" w:hAnsi="Liberation Sans"/>
                <w:b w:val="0"/>
                <w:sz w:val="16"/>
              </w:rPr>
              <w:t>Player-facing learning/coaching report. Uses selected qualified findings and registered modules to teach coherent concepts. Advanced math is progressively disclosed rather than made the default surface.</w:t>
            </w:r>
          </w:p>
        </w:tc>
        <w:tc>
          <w:tcPr>
            <w:tcW w:type="dxa" w:w="2664"/>
            <w:vAlign w:val="top"/>
          </w:tcPr>
          <w:p>
            <w:pPr>
              <w:spacing w:after="0"/>
            </w:pPr>
            <w:r>
              <w:rPr>
                <w:rFonts w:ascii="Liberation Sans" w:hAnsi="Liberation Sans"/>
                <w:b w:val="0"/>
                <w:sz w:val="16"/>
              </w:rPr>
              <w:t>CANDIDATE product surface; Player Study lineage exists but full compositional system not validated.</w:t>
            </w:r>
          </w:p>
        </w:tc>
      </w:tr>
      <w:tr>
        <w:tc>
          <w:tcPr>
            <w:tcW w:type="dxa" w:w="1944"/>
            <w:shd w:fill="F8FAFC"/>
            <w:vAlign w:val="top"/>
          </w:tcPr>
          <w:p>
            <w:pPr>
              <w:spacing w:after="0"/>
            </w:pPr>
            <w:r>
              <w:rPr>
                <w:rFonts w:ascii="Liberation Sans" w:hAnsi="Liberation Sans"/>
                <w:b/>
                <w:sz w:val="16"/>
              </w:rPr>
              <w:t>Analyst Desk (working name)</w:t>
            </w:r>
          </w:p>
        </w:tc>
        <w:tc>
          <w:tcPr>
            <w:tcW w:type="dxa" w:w="5472"/>
            <w:shd w:fill="F8FAFC"/>
            <w:vAlign w:val="top"/>
          </w:tcPr>
          <w:p>
            <w:pPr>
              <w:spacing w:after="0"/>
            </w:pPr>
            <w:r>
              <w:rPr>
                <w:rFonts w:ascii="Liberation Sans" w:hAnsi="Liberation Sans"/>
                <w:b w:val="0"/>
                <w:sz w:val="16"/>
              </w:rPr>
              <w:t>Coach/analyst/advanced-user projection of structured analysis. Can show denominators, uncertainty, alternatives, counterexamples, selection ledgers, capability limits and evidence links.</w:t>
            </w:r>
          </w:p>
        </w:tc>
        <w:tc>
          <w:tcPr>
            <w:tcW w:type="dxa" w:w="2664"/>
            <w:shd w:fill="F8FAFC"/>
            <w:vAlign w:val="top"/>
          </w:tcPr>
          <w:p>
            <w:pPr>
              <w:spacing w:after="0"/>
            </w:pPr>
            <w:r>
              <w:rPr>
                <w:rFonts w:ascii="Liberation Sans" w:hAnsi="Liberation Sans"/>
                <w:b w:val="0"/>
                <w:sz w:val="16"/>
              </w:rPr>
              <w:t>Concept retained; full UI/chrome not frozen and no longer required as the first V4 UI.</w:t>
            </w:r>
          </w:p>
        </w:tc>
      </w:tr>
      <w:tr>
        <w:tc>
          <w:tcPr>
            <w:tcW w:type="dxa" w:w="1944"/>
            <w:vAlign w:val="top"/>
          </w:tcPr>
          <w:p>
            <w:pPr>
              <w:spacing w:after="0"/>
            </w:pPr>
            <w:r>
              <w:rPr>
                <w:rFonts w:ascii="Liberation Sans" w:hAnsi="Liberation Sans"/>
                <w:b/>
                <w:sz w:val="16"/>
              </w:rPr>
              <w:t>Cope Barn</w:t>
            </w:r>
          </w:p>
        </w:tc>
        <w:tc>
          <w:tcPr>
            <w:tcW w:type="dxa" w:w="5472"/>
            <w:vAlign w:val="top"/>
          </w:tcPr>
          <w:p>
            <w:pPr>
              <w:spacing w:after="0"/>
            </w:pPr>
            <w:r>
              <w:rPr>
                <w:rFonts w:ascii="Liberation Sans" w:hAnsi="Liberation Sans"/>
                <w:b w:val="0"/>
                <w:sz w:val="16"/>
              </w:rPr>
              <w:t>Opt-in entertainment/morale branch, explicitly non-analytical.</w:t>
            </w:r>
          </w:p>
        </w:tc>
        <w:tc>
          <w:tcPr>
            <w:tcW w:type="dxa" w:w="2664"/>
            <w:vAlign w:val="top"/>
          </w:tcPr>
          <w:p>
            <w:pPr>
              <w:spacing w:after="0"/>
            </w:pPr>
            <w:r>
              <w:rPr>
                <w:rFonts w:ascii="Liberation Sans" w:hAnsi="Liberation Sans"/>
                <w:b w:val="0"/>
                <w:sz w:val="16"/>
              </w:rPr>
              <w:t>DEFERRED. Quarantine invariant retained; implementation is outside initial V4.1 program.</w:t>
            </w:r>
          </w:p>
        </w:tc>
      </w:tr>
      <w:tr>
        <w:tc>
          <w:tcPr>
            <w:tcW w:type="dxa" w:w="1944"/>
            <w:shd w:fill="F8FAFC"/>
            <w:vAlign w:val="top"/>
          </w:tcPr>
          <w:p>
            <w:pPr>
              <w:spacing w:after="0"/>
            </w:pPr>
            <w:r>
              <w:rPr>
                <w:rFonts w:ascii="Liberation Sans" w:hAnsi="Liberation Sans"/>
                <w:b/>
                <w:sz w:val="16"/>
              </w:rPr>
              <w:t>Future modes</w:t>
            </w:r>
          </w:p>
        </w:tc>
        <w:tc>
          <w:tcPr>
            <w:tcW w:type="dxa" w:w="5472"/>
            <w:shd w:fill="F8FAFC"/>
            <w:vAlign w:val="top"/>
          </w:tcPr>
          <w:p>
            <w:pPr>
              <w:spacing w:after="0"/>
            </w:pPr>
            <w:r>
              <w:rPr>
                <w:rFonts w:ascii="Liberation Sans" w:hAnsi="Liberation Sans"/>
                <w:b w:val="0"/>
                <w:sz w:val="16"/>
              </w:rPr>
              <w:t>Player Comparison, Team Study, Opponent/Anti-Strat, Team Self-Review, Strategy Study.</w:t>
            </w:r>
          </w:p>
        </w:tc>
        <w:tc>
          <w:tcPr>
            <w:tcW w:type="dxa" w:w="2664"/>
            <w:shd w:fill="F8FAFC"/>
            <w:vAlign w:val="top"/>
          </w:tcPr>
          <w:p>
            <w:pPr>
              <w:spacing w:after="0"/>
            </w:pPr>
            <w:r>
              <w:rPr>
                <w:rFonts w:ascii="Liberation Sans" w:hAnsi="Liberation Sans"/>
                <w:b w:val="0"/>
                <w:sz w:val="16"/>
              </w:rPr>
              <w:t>Remain dependent on their own matcher/discovery/statistical contracts; presentation maturity cannot upgrade analytical maturity.</w:t>
            </w:r>
          </w:p>
        </w:tc>
      </w:tr>
    </w:tbl>
    <w:p>
      <w:pPr>
        <w:spacing w:after="40"/>
      </w:pPr>
    </w:p>
    <w:p>
      <w:pPr>
        <w:pStyle w:val="Heading1"/>
        <w:keepNext/>
        <w:spacing w:before="200" w:after="80"/>
      </w:pPr>
      <w:r>
        <w:rPr>
          <w:rFonts w:ascii="Liberation Sans" w:hAnsi="Liberation Sans"/>
          <w:b/>
        </w:rPr>
        <w:t>6. Explicit non-goals and limits</w:t>
      </w:r>
    </w:p>
    <w:p>
      <w:pPr>
        <w:pStyle w:val="ListBullet"/>
        <w:spacing w:after="50"/>
      </w:pPr>
      <w:r>
        <w:rPr>
          <w:rFonts w:ascii="Liberation Sans" w:hAnsi="Liberation Sans"/>
        </w:rPr>
        <w:t>V4.1 does not claim that AI composition is better than a deterministic composition baseline; that is an experiment to be run.</w:t>
      </w:r>
    </w:p>
    <w:p>
      <w:pPr>
        <w:pStyle w:val="ListBullet"/>
        <w:spacing w:after="50"/>
      </w:pPr>
      <w:r>
        <w:rPr>
          <w:rFonts w:ascii="Liberation Sans" w:hAnsi="Liberation Sans"/>
        </w:rPr>
        <w:t>V4.1 does not claim that coaching caused any later measured change. Before/after change and coaching efficacy remain separate questions.</w:t>
      </w:r>
    </w:p>
    <w:p>
      <w:pPr>
        <w:pStyle w:val="ListBullet"/>
        <w:spacing w:after="50"/>
      </w:pPr>
      <w:r>
        <w:rPr>
          <w:rFonts w:ascii="Liberation Sans" w:hAnsi="Liberation Sans"/>
        </w:rPr>
        <w:t>V4.1 does not make anti-cheat or cheating accusations from demo analysis.</w:t>
      </w:r>
    </w:p>
    <w:p>
      <w:pPr>
        <w:pStyle w:val="ListBullet"/>
        <w:spacing w:after="50"/>
      </w:pPr>
      <w:r>
        <w:rPr>
          <w:rFonts w:ascii="Liberation Sans" w:hAnsi="Liberation Sans"/>
        </w:rPr>
        <w:t>V4.1 does not infer hidden team comms or intent without external evidence.</w:t>
      </w:r>
    </w:p>
    <w:p>
      <w:pPr>
        <w:pStyle w:val="ListBullet"/>
        <w:spacing w:after="50"/>
      </w:pPr>
      <w:r>
        <w:rPr>
          <w:rFonts w:ascii="Liberation Sans" w:hAnsi="Liberation Sans"/>
        </w:rPr>
        <w:t>V4.1 does not make real-map visuals authoritative unless map/version/provenance and transform capability are validated.</w:t>
      </w:r>
    </w:p>
    <w:p>
      <w:pPr>
        <w:pStyle w:val="ListBullet"/>
        <w:spacing w:after="50"/>
      </w:pPr>
      <w:r>
        <w:rPr>
          <w:rFonts w:ascii="Liberation Sans" w:hAnsi="Liberation Sans"/>
        </w:rPr>
        <w:t>V4.1 does not define a training-resource registry. Training resources remain intentionally deferred.</w:t>
      </w:r>
    </w:p>
    <w:p>
      <w:pPr>
        <w:pStyle w:val="ListBullet"/>
        <w:spacing w:after="50"/>
      </w:pPr>
      <w:r>
        <w:rPr>
          <w:rFonts w:ascii="Liberation Sans" w:hAnsi="Liberation Sans"/>
        </w:rPr>
        <w:t>V4.1 does not impose an arbitrary demo-count cap. Study scope is question-, cost- and information-driven.</w:t>
      </w:r>
    </w:p>
    <w:p>
      <w:pPr>
        <w:pStyle w:val="ListBullet"/>
        <w:spacing w:after="50"/>
      </w:pPr>
      <w:r>
        <w:rPr>
          <w:rFonts w:ascii="Liberation Sans" w:hAnsi="Liberation Sans"/>
        </w:rPr>
        <w:t>V4.1 does not treat a consultant PASS/recommendation as a substitute for implementation or human-product evidence.</w:t>
      </w:r>
    </w:p>
    <w:p>
      <w:pPr>
        <w:pageBreakBefore/>
        <w:spacing w:after="80"/>
      </w:pPr>
      <w:r>
        <w:rPr>
          <w:rFonts w:ascii="Liberation Sans" w:hAnsi="Liberation Sans"/>
          <w:b/>
          <w:color w:val="0F6B78"/>
          <w:sz w:val="20"/>
        </w:rPr>
        <w:t>PART II</w:t>
      </w:r>
    </w:p>
    <w:p>
      <w:pPr>
        <w:spacing w:after="100"/>
      </w:pPr>
      <w:r>
        <w:rPr>
          <w:rFonts w:ascii="Liberation Sans" w:hAnsi="Liberation Sans"/>
          <w:b/>
          <w:color w:val="17365D"/>
          <w:sz w:val="46"/>
        </w:rPr>
        <w:t>Authority hierarchy and control-plane state</w:t>
      </w:r>
    </w:p>
    <w:p>
      <w:pPr>
        <w:spacing w:after="240"/>
      </w:pPr>
      <w:r>
        <w:rPr>
          <w:rFonts w:ascii="Liberation Sans" w:hAnsi="Liberation Sans"/>
          <w:i/>
          <w:color w:val="44546A"/>
          <w:sz w:val="21"/>
        </w:rPr>
        <w:t>The structured analytical state, decisions and projections that sit above deterministic evidence.</w:t>
      </w:r>
    </w:p>
    <w:p>
      <w:pPr>
        <w:pStyle w:val="Heading1"/>
        <w:keepNext/>
        <w:spacing w:before="200" w:after="80"/>
      </w:pPr>
      <w:r>
        <w:rPr>
          <w:rFonts w:ascii="Liberation Sans" w:hAnsi="Liberation Sans"/>
          <w:b/>
        </w:rPr>
        <w:t>7. Source-of-truth hierarchy</w:t>
      </w:r>
    </w:p>
    <w:tbl>
      <w:tblPr>
        <w:tblW w:type="auto" w:w="0"/>
        <w:jc w:val="center"/>
        <w:tblLayout w:type="autofit"/>
        <w:tblLook w:firstColumn="1" w:firstRow="1" w:lastColumn="0" w:lastRow="0" w:noHBand="0" w:noVBand="1" w:val="04A0"/>
      </w:tblPr>
      <w:tblGrid>
        <w:gridCol w:w="10166"/>
      </w:tblGrid>
      <w:tr>
        <w:tc>
          <w:tcPr>
            <w:tcW w:type="dxa" w:w="10166"/>
            <w:shd w:fill="FCE4D6"/>
            <w:vAlign w:val="center"/>
            <w:tcBorders>
              <w:top w:val="single" w:sz="8" w:color="9C2F2F"/>
              <w:left w:val="single" w:sz="8" w:color="9C2F2F"/>
              <w:bottom w:val="single" w:sz="8" w:color="9C2F2F"/>
              <w:right w:val="single" w:sz="8" w:color="9C2F2F"/>
            </w:tcBorders>
          </w:tcPr>
          <w:p>
            <w:pPr>
              <w:spacing w:after="60"/>
            </w:pPr>
            <w:r>
              <w:rPr>
                <w:rFonts w:ascii="Liberation Sans" w:hAnsi="Liberation Sans"/>
                <w:b/>
                <w:color w:val="9C2F2F"/>
                <w:sz w:val="21"/>
              </w:rPr>
              <w:t>KEY CORRECTION FROM v4.0</w:t>
            </w:r>
          </w:p>
          <w:p>
            <w:pPr>
              <w:spacing w:after="0"/>
            </w:pPr>
            <w:r>
              <w:rPr>
                <w:rFonts w:ascii="Liberation Sans" w:hAnsi="Liberation Sans"/>
                <w:sz w:val="18"/>
              </w:rPr>
              <w:t>“Analyst Desk is the canonical analytical artifact” is narrowed. In V4.1, the Analyst Desk is the canonical human analytical projection. It is never a machine truth store. Teaching, longitudinal comparison and future analysis consume structured state, never rendered HTML/PDF text.</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4F6F8"/>
          </w:tcPr>
          <w:p>
            <w:pPr>
              <w:spacing w:after="0"/>
            </w:pPr>
            <w:r>
              <w:rPr>
                <w:rFonts w:ascii="Liberation Mono" w:hAnsi="Liberation Mono"/>
                <w:color w:val="1F1F1F"/>
                <w:sz w:val="16"/>
              </w:rPr>
              <w:t>RAW DEMOS / LOCAL ASSETS</w:t>
              <w:br/>
              <w:t xml:space="preserve">        ↓</w:t>
              <w:br/>
              <w:t>SOURCE IDENTITY + DETERMINISTIC RECONSTRUCTION</w:t>
              <w:br/>
              <w:t xml:space="preserve">        ↓</w:t>
              <w:br/>
              <w:t>DETERMINISTIC ANALYTICS / QUALIFICATION / CAPABILITIES</w:t>
              <w:br/>
              <w:t xml:space="preserve">        ↓                         (evidentiary truth)</w:t>
              <w:br/>
              <w:t>VERSIONED ANALYST FINDING GRAPH  ← bounded interpretation, validator-bound</w:t>
              <w:br/>
              <w:t xml:space="preserve">        ↓</w:t>
              <w:br/>
              <w:t>TEACHING ELIGIBILITY DECISIONS  ← deterministic/policy gate</w:t>
              <w:br/>
              <w:t xml:space="preserve">        ↓</w:t>
              <w:br/>
              <w:t>NARRATIVE FRAGMENTS + COMPOSITION PLAN</w:t>
              <w:br/>
              <w:t xml:space="preserve">        ↓</w:t>
              <w:br/>
              <w:t>PRODUCT-OWNED RENDERER</w:t>
              <w:br/>
              <w:t xml:space="preserve">        ↓</w:t>
              <w:br/>
              <w:t>ANALYST DESK / PLAYER STUDY / PDF / JSON PROJECTIONS</w:t>
              <w:br/>
              <w:br/>
              <w:t>Rendered artifacts never feed qualification, promotion, or longitudinal state.</w:t>
            </w:r>
          </w:p>
        </w:tc>
      </w:tr>
    </w:tbl>
    <w:p>
      <w:pPr>
        <w:spacing w:after="2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65D"/>
            <w:vAlign w:val="center"/>
          </w:tcPr>
          <w:p>
            <w:pPr>
              <w:spacing w:after="0"/>
              <w:jc w:val="left"/>
            </w:pPr>
            <w:r>
              <w:rPr>
                <w:rFonts w:ascii="Liberation Sans" w:hAnsi="Liberation Sans"/>
                <w:b/>
                <w:color w:val="FFFFFF"/>
                <w:sz w:val="16"/>
              </w:rPr>
              <w:t>Tier</w:t>
            </w:r>
          </w:p>
        </w:tc>
        <w:tc>
          <w:tcPr>
            <w:tcW w:type="dxa" w:w="4608"/>
            <w:shd w:fill="17365D"/>
            <w:vAlign w:val="center"/>
          </w:tcPr>
          <w:p>
            <w:pPr>
              <w:spacing w:after="0"/>
              <w:jc w:val="left"/>
            </w:pPr>
            <w:r>
              <w:rPr>
                <w:rFonts w:ascii="Liberation Sans" w:hAnsi="Liberation Sans"/>
                <w:b/>
                <w:color w:val="FFFFFF"/>
                <w:sz w:val="16"/>
              </w:rPr>
              <w:t>Objects</w:t>
            </w:r>
          </w:p>
        </w:tc>
        <w:tc>
          <w:tcPr>
            <w:tcW w:type="dxa" w:w="3528"/>
            <w:shd w:fill="17365D"/>
            <w:vAlign w:val="center"/>
          </w:tcPr>
          <w:p>
            <w:pPr>
              <w:spacing w:after="0"/>
              <w:jc w:val="left"/>
            </w:pPr>
            <w:r>
              <w:rPr>
                <w:rFonts w:ascii="Liberation Sans" w:hAnsi="Liberation Sans"/>
                <w:b/>
                <w:color w:val="FFFFFF"/>
                <w:sz w:val="16"/>
              </w:rPr>
              <w:t>Authority rule</w:t>
            </w:r>
          </w:p>
        </w:tc>
      </w:tr>
      <w:tr>
        <w:tc>
          <w:tcPr>
            <w:tcW w:type="dxa" w:w="1944"/>
            <w:vAlign w:val="top"/>
          </w:tcPr>
          <w:p>
            <w:pPr>
              <w:spacing w:after="0"/>
            </w:pPr>
            <w:r>
              <w:rPr>
                <w:rFonts w:ascii="Liberation Sans" w:hAnsi="Liberation Sans"/>
                <w:b/>
                <w:sz w:val="16"/>
              </w:rPr>
              <w:t>Tier A — Evidence truth</w:t>
            </w:r>
          </w:p>
        </w:tc>
        <w:tc>
          <w:tcPr>
            <w:tcW w:type="dxa" w:w="4608"/>
            <w:vAlign w:val="top"/>
          </w:tcPr>
          <w:p>
            <w:pPr>
              <w:spacing w:after="0"/>
            </w:pPr>
            <w:r>
              <w:rPr>
                <w:rFonts w:ascii="Liberation Sans" w:hAnsi="Liberation Sans"/>
                <w:b w:val="0"/>
                <w:sz w:val="16"/>
              </w:rPr>
              <w:t>Source identity, reconstructed observations, deterministic aggregates, opportunity/denominator state, intervals/qualification, CapabilityManifest, selection ledgers.</w:t>
            </w:r>
          </w:p>
        </w:tc>
        <w:tc>
          <w:tcPr>
            <w:tcW w:type="dxa" w:w="3528"/>
            <w:vAlign w:val="top"/>
          </w:tcPr>
          <w:p>
            <w:pPr>
              <w:spacing w:after="0"/>
            </w:pPr>
            <w:r>
              <w:rPr>
                <w:rFonts w:ascii="Liberation Sans" w:hAnsi="Liberation Sans"/>
                <w:b w:val="0"/>
                <w:sz w:val="16"/>
              </w:rPr>
              <w:t>Highest analytical authority. Only deterministic processes can mutate/recompute.</w:t>
            </w:r>
          </w:p>
        </w:tc>
      </w:tr>
      <w:tr>
        <w:tc>
          <w:tcPr>
            <w:tcW w:type="dxa" w:w="1944"/>
            <w:shd w:fill="F8FAFC"/>
            <w:vAlign w:val="top"/>
          </w:tcPr>
          <w:p>
            <w:pPr>
              <w:spacing w:after="0"/>
            </w:pPr>
            <w:r>
              <w:rPr>
                <w:rFonts w:ascii="Liberation Sans" w:hAnsi="Liberation Sans"/>
                <w:b/>
                <w:sz w:val="16"/>
              </w:rPr>
              <w:t>Tier B — Analytical interpretation</w:t>
            </w:r>
          </w:p>
        </w:tc>
        <w:tc>
          <w:tcPr>
            <w:tcW w:type="dxa" w:w="4608"/>
            <w:shd w:fill="F8FAFC"/>
            <w:vAlign w:val="top"/>
          </w:tcPr>
          <w:p>
            <w:pPr>
              <w:spacing w:after="0"/>
            </w:pPr>
            <w:r>
              <w:rPr>
                <w:rFonts w:ascii="Liberation Sans" w:hAnsi="Liberation Sans"/>
                <w:b w:val="0"/>
                <w:sz w:val="16"/>
              </w:rPr>
              <w:t>AnalystFinding + NarrativeFragment, each bound to Tier A refs, versions and validator results.</w:t>
            </w:r>
          </w:p>
        </w:tc>
        <w:tc>
          <w:tcPr>
            <w:tcW w:type="dxa" w:w="3528"/>
            <w:shd w:fill="F8FAFC"/>
            <w:vAlign w:val="top"/>
          </w:tcPr>
          <w:p>
            <w:pPr>
              <w:spacing w:after="0"/>
            </w:pPr>
            <w:r>
              <w:rPr>
                <w:rFonts w:ascii="Liberation Sans" w:hAnsi="Liberation Sans"/>
                <w:b w:val="0"/>
                <w:sz w:val="16"/>
              </w:rPr>
              <w:t>Durable analytical interpretation; not a new evidence source and cannot upgrade Tier A.</w:t>
            </w:r>
          </w:p>
        </w:tc>
      </w:tr>
      <w:tr>
        <w:tc>
          <w:tcPr>
            <w:tcW w:type="dxa" w:w="1944"/>
            <w:vAlign w:val="top"/>
          </w:tcPr>
          <w:p>
            <w:pPr>
              <w:spacing w:after="0"/>
            </w:pPr>
            <w:r>
              <w:rPr>
                <w:rFonts w:ascii="Liberation Sans" w:hAnsi="Liberation Sans"/>
                <w:b/>
                <w:sz w:val="16"/>
              </w:rPr>
              <w:t>Tier C — Teaching decisions</w:t>
            </w:r>
          </w:p>
        </w:tc>
        <w:tc>
          <w:tcPr>
            <w:tcW w:type="dxa" w:w="4608"/>
            <w:vAlign w:val="top"/>
          </w:tcPr>
          <w:p>
            <w:pPr>
              <w:spacing w:after="0"/>
            </w:pPr>
            <w:r>
              <w:rPr>
                <w:rFonts w:ascii="Liberation Sans" w:hAnsi="Liberation Sans"/>
                <w:b w:val="0"/>
                <w:sz w:val="16"/>
              </w:rPr>
              <w:t>TeachingEligibilityDecision + composition choice/rationale.</w:t>
            </w:r>
          </w:p>
        </w:tc>
        <w:tc>
          <w:tcPr>
            <w:tcW w:type="dxa" w:w="3528"/>
            <w:vAlign w:val="top"/>
          </w:tcPr>
          <w:p>
            <w:pPr>
              <w:spacing w:after="0"/>
            </w:pPr>
            <w:r>
              <w:rPr>
                <w:rFonts w:ascii="Liberation Sans" w:hAnsi="Liberation Sans"/>
                <w:b w:val="0"/>
                <w:sz w:val="16"/>
              </w:rPr>
              <w:t>Controls what can be taught and in which legal intent; cannot create support.</w:t>
            </w:r>
          </w:p>
        </w:tc>
      </w:tr>
      <w:tr>
        <w:tc>
          <w:tcPr>
            <w:tcW w:type="dxa" w:w="1944"/>
            <w:shd w:fill="F8FAFC"/>
            <w:vAlign w:val="top"/>
          </w:tcPr>
          <w:p>
            <w:pPr>
              <w:spacing w:after="0"/>
            </w:pPr>
            <w:r>
              <w:rPr>
                <w:rFonts w:ascii="Liberation Sans" w:hAnsi="Liberation Sans"/>
                <w:b/>
                <w:sz w:val="16"/>
              </w:rPr>
              <w:t>Tier D — Presentation plan</w:t>
            </w:r>
          </w:p>
        </w:tc>
        <w:tc>
          <w:tcPr>
            <w:tcW w:type="dxa" w:w="4608"/>
            <w:shd w:fill="F8FAFC"/>
            <w:vAlign w:val="top"/>
          </w:tcPr>
          <w:p>
            <w:pPr>
              <w:spacing w:after="0"/>
            </w:pPr>
            <w:r>
              <w:rPr>
                <w:rFonts w:ascii="Liberation Sans" w:hAnsi="Liberation Sans"/>
                <w:b w:val="0"/>
                <w:sz w:val="16"/>
              </w:rPr>
              <w:t>ReportCompositionPlan + module/config references.</w:t>
            </w:r>
          </w:p>
        </w:tc>
        <w:tc>
          <w:tcPr>
            <w:tcW w:type="dxa" w:w="3528"/>
            <w:shd w:fill="F8FAFC"/>
            <w:vAlign w:val="top"/>
          </w:tcPr>
          <w:p>
            <w:pPr>
              <w:spacing w:after="0"/>
            </w:pPr>
            <w:r>
              <w:rPr>
                <w:rFonts w:ascii="Liberation Sans" w:hAnsi="Liberation Sans"/>
                <w:b w:val="0"/>
                <w:sz w:val="16"/>
              </w:rPr>
              <w:t>Declarative executable configuration; no calculations or UI code.</w:t>
            </w:r>
          </w:p>
        </w:tc>
      </w:tr>
      <w:tr>
        <w:tc>
          <w:tcPr>
            <w:tcW w:type="dxa" w:w="1944"/>
            <w:vAlign w:val="top"/>
          </w:tcPr>
          <w:p>
            <w:pPr>
              <w:spacing w:after="0"/>
            </w:pPr>
            <w:r>
              <w:rPr>
                <w:rFonts w:ascii="Liberation Sans" w:hAnsi="Liberation Sans"/>
                <w:b/>
                <w:sz w:val="16"/>
              </w:rPr>
              <w:t>Tier E — Human projections</w:t>
            </w:r>
          </w:p>
        </w:tc>
        <w:tc>
          <w:tcPr>
            <w:tcW w:type="dxa" w:w="4608"/>
            <w:vAlign w:val="top"/>
          </w:tcPr>
          <w:p>
            <w:pPr>
              <w:spacing w:after="0"/>
            </w:pPr>
            <w:r>
              <w:rPr>
                <w:rFonts w:ascii="Liberation Sans" w:hAnsi="Liberation Sans"/>
                <w:b w:val="0"/>
                <w:sz w:val="16"/>
              </w:rPr>
              <w:t>Analyst Desk, Player Study, HTML/PDF, screenshots.</w:t>
            </w:r>
          </w:p>
        </w:tc>
        <w:tc>
          <w:tcPr>
            <w:tcW w:type="dxa" w:w="3528"/>
            <w:vAlign w:val="top"/>
          </w:tcPr>
          <w:p>
            <w:pPr>
              <w:spacing w:after="0"/>
            </w:pPr>
            <w:r>
              <w:rPr>
                <w:rFonts w:ascii="Liberation Sans" w:hAnsi="Liberation Sans"/>
                <w:b w:val="0"/>
                <w:sz w:val="16"/>
              </w:rPr>
              <w:t>Presentation only. May be regenerated from structured state.</w:t>
            </w:r>
          </w:p>
        </w:tc>
      </w:tr>
    </w:tbl>
    <w:p>
      <w:pPr>
        <w:spacing w:after="40"/>
      </w:pPr>
    </w:p>
    <w:p>
      <w:pPr>
        <w:pStyle w:val="Heading1"/>
        <w:keepNext/>
        <w:spacing w:before="200" w:after="80"/>
      </w:pPr>
      <w:r>
        <w:rPr>
          <w:rFonts w:ascii="Liberation Sans" w:hAnsi="Liberation Sans"/>
          <w:b/>
        </w:rPr>
        <w:t>8. Structured snapshot boundary</w:t>
      </w:r>
    </w:p>
    <w:p>
      <w:pPr>
        <w:keepNext w:val="0"/>
        <w:spacing w:after="80"/>
      </w:pPr>
      <w:r>
        <w:rPr>
          <w:rFonts w:ascii="Liberation Sans" w:hAnsi="Liberation Sans"/>
          <w:i w:val="0"/>
        </w:rPr>
        <w:t>A report run is anchored to an immutable analysis snapshot. The snapshot records source identities, deterministic product versions, qualification policy, capability state, selection policy versions and relevant upstream hashes. Downstream objects reference this snapshot rather than “whatever the current cache contains.” This makes later staleness detection possible and prevents a historical finding from silently surviving after its support changes.</w:t>
      </w:r>
    </w:p>
    <w:tbl>
      <w:tblPr>
        <w:tblW w:type="auto" w:w="0"/>
        <w:jc w:val="center"/>
        <w:tblLayout w:type="autofit"/>
        <w:tblLook w:firstColumn="1" w:firstRow="1" w:lastColumn="0" w:lastRow="0" w:noHBand="0" w:noVBand="1" w:val="04A0"/>
      </w:tblPr>
      <w:tblGrid>
        <w:gridCol w:w="10166"/>
      </w:tblGrid>
      <w:tr>
        <w:tc>
          <w:tcPr>
            <w:tcW w:type="dxa" w:w="10166"/>
            <w:shd w:fill="F4F6F8"/>
          </w:tcPr>
          <w:p>
            <w:pPr>
              <w:spacing w:after="0"/>
            </w:pPr>
            <w:r>
              <w:rPr>
                <w:rFonts w:ascii="Liberation Mono" w:hAnsi="Liberation Mono"/>
                <w:color w:val="1F1F1F"/>
                <w:sz w:val="16"/>
              </w:rPr>
              <w:t>AnalysisSnapshotRef_v1</w:t>
              <w:br/>
              <w:t xml:space="preserve">  snapshot_id</w:t>
              <w:br/>
              <w:t xml:space="preserve">  created_at</w:t>
              <w:br/>
              <w:t xml:space="preserve">  corpus_scope_ref</w:t>
              <w:br/>
              <w:t xml:space="preserve">  source_identity_refs[]</w:t>
              <w:br/>
              <w:t xml:space="preserve">  deterministic_product_refs[]</w:t>
              <w:br/>
              <w:t xml:space="preserve">  qualification_policy_refs[]</w:t>
              <w:br/>
              <w:t xml:space="preserve">  claim_registry_version</w:t>
              <w:br/>
              <w:t xml:space="preserve">  capability_manifest_ref</w:t>
              <w:br/>
              <w:t xml:space="preserve">  selection_policy_versions[]</w:t>
              <w:br/>
              <w:t xml:space="preserve">  dependency_fingerprint</w:t>
              <w:br/>
              <w:t xml:space="preserve">  verification_status</w:t>
            </w:r>
          </w:p>
        </w:tc>
      </w:tr>
    </w:tbl>
    <w:p>
      <w:pPr>
        <w:spacing w:after="20"/>
      </w:pPr>
    </w:p>
    <w:p>
      <w:pPr>
        <w:pStyle w:val="Heading1"/>
        <w:keepNext/>
        <w:spacing w:before="200" w:after="80"/>
      </w:pPr>
      <w:r>
        <w:rPr>
          <w:rFonts w:ascii="Liberation Sans" w:hAnsi="Liberation Sans"/>
          <w:b/>
        </w:rPr>
        <w:t>9. AnalystFinding_v1.1 — bounded analytical interpretation with lifecycle</w:t>
      </w:r>
    </w:p>
    <w:p>
      <w:pPr>
        <w:keepNext w:val="0"/>
        <w:spacing w:after="80"/>
      </w:pPr>
      <w:r>
        <w:rPr>
          <w:rFonts w:ascii="Liberation Sans" w:hAnsi="Liberation Sans"/>
          <w:i w:val="0"/>
        </w:rPr>
        <w:t>AnalystFinding remains the bridge between deterministic analytics and human analytical reasoning. V4.1 removes teaching-promotion fields from the finding itself and adds lifecycle/invalidation semantics. A finding may summarize significance, alternative explanations and unresolved questions, but its support class is bounded by ClaimRegistry and its current status is deterministic from declared dependencies.</w:t>
      </w:r>
    </w:p>
    <w:tbl>
      <w:tblPr>
        <w:tblW w:type="auto" w:w="0"/>
        <w:jc w:val="center"/>
        <w:tblLayout w:type="autofit"/>
        <w:tblLook w:firstColumn="1" w:firstRow="1" w:lastColumn="0" w:lastRow="0" w:noHBand="0" w:noVBand="1" w:val="04A0"/>
      </w:tblPr>
      <w:tblGrid>
        <w:gridCol w:w="10166"/>
      </w:tblGrid>
      <w:tr>
        <w:tc>
          <w:tcPr>
            <w:tcW w:type="dxa" w:w="10166"/>
            <w:shd w:fill="F4F6F8"/>
          </w:tcPr>
          <w:p>
            <w:pPr>
              <w:spacing w:after="0"/>
            </w:pPr>
            <w:r>
              <w:rPr>
                <w:rFonts w:ascii="Liberation Mono" w:hAnsi="Liberation Mono"/>
                <w:color w:val="1F1F1F"/>
                <w:sz w:val="16"/>
              </w:rPr>
              <w:t>AnalystFinding_v1.1</w:t>
              <w:br/>
              <w:t xml:space="preserve">  finding_id</w:t>
              <w:br/>
              <w:t xml:space="preserve">  source_snapshot_ref</w:t>
              <w:br/>
              <w:t xml:space="preserve">  topic / question_answered / scope</w:t>
              <w:br/>
              <w:t xml:space="preserve">  deterministic_claim_refs[]</w:t>
              <w:br/>
              <w:t xml:space="preserve">  aggregate_refs[] / context_refs[]</w:t>
              <w:br/>
              <w:t xml:space="preserve">  selected_evidence_set_refs[]</w:t>
              <w:br/>
              <w:t xml:space="preserve">  evidence_class_ceiling</w:t>
              <w:br/>
              <w:t xml:space="preserve">  analytical_summary_ref -&gt; NarrativeFragment</w:t>
              <w:br/>
              <w:t xml:space="preserve">  alternative_explanations[]</w:t>
              <w:br/>
              <w:t xml:space="preserve">  counterexample_refs[]</w:t>
              <w:br/>
              <w:t xml:space="preserve">  uncertainty_refs[]</w:t>
              <w:br/>
              <w:t xml:space="preserve">  capability_limit_refs[]</w:t>
              <w:br/>
              <w:t xml:space="preserve">  deep_evidence_request_refs[]</w:t>
              <w:br/>
              <w:t xml:space="preserve">  deterministic_support_fingerprint</w:t>
              <w:br/>
              <w:t xml:space="preserve">  valid_under_versions</w:t>
              <w:br/>
              <w:t xml:space="preserve">  finding_status: ACTIVE | STALE | SUPERSEDED | RETRACTED</w:t>
              <w:br/>
              <w:t xml:space="preserve">  invalidated_by_refs[]</w:t>
              <w:br/>
              <w:t xml:space="preserve">  supersedes? / superseded_by?</w:t>
              <w:br/>
              <w:t xml:space="preserve">  last_revalidated_at</w:t>
              <w:br/>
              <w:t xml:space="preserve">  model_run_ref</w:t>
              <w:br/>
              <w:t xml:space="preserve">  validator_result_ref</w:t>
            </w:r>
          </w:p>
        </w:tc>
      </w:tr>
    </w:tbl>
    <w:p>
      <w:pPr>
        <w:spacing w:after="20"/>
      </w:pPr>
    </w:p>
    <w:p>
      <w:pPr>
        <w:pStyle w:val="Heading1"/>
        <w:keepNext/>
        <w:spacing w:before="200" w:after="80"/>
      </w:pPr>
      <w:r>
        <w:rPr>
          <w:rFonts w:ascii="Liberation Sans" w:hAnsi="Liberation Sans"/>
          <w:b/>
        </w:rPr>
        <w:t>10. Finding lifecycle and invalidation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7365D"/>
            <w:vAlign w:val="center"/>
          </w:tcPr>
          <w:p>
            <w:pPr>
              <w:spacing w:after="0"/>
              <w:jc w:val="left"/>
            </w:pPr>
            <w:r>
              <w:rPr>
                <w:rFonts w:ascii="Liberation Sans" w:hAnsi="Liberation Sans"/>
                <w:b/>
                <w:color w:val="FFFFFF"/>
                <w:sz w:val="16"/>
              </w:rPr>
              <w:t>State</w:t>
            </w:r>
          </w:p>
        </w:tc>
        <w:tc>
          <w:tcPr>
            <w:tcW w:type="dxa" w:w="5112"/>
            <w:shd w:fill="17365D"/>
            <w:vAlign w:val="center"/>
          </w:tcPr>
          <w:p>
            <w:pPr>
              <w:spacing w:after="0"/>
              <w:jc w:val="left"/>
            </w:pPr>
            <w:r>
              <w:rPr>
                <w:rFonts w:ascii="Liberation Sans" w:hAnsi="Liberation Sans"/>
                <w:b/>
                <w:color w:val="FFFFFF"/>
                <w:sz w:val="16"/>
              </w:rPr>
              <w:t>Meaning</w:t>
            </w:r>
          </w:p>
        </w:tc>
        <w:tc>
          <w:tcPr>
            <w:tcW w:type="dxa" w:w="3456"/>
            <w:shd w:fill="17365D"/>
            <w:vAlign w:val="center"/>
          </w:tcPr>
          <w:p>
            <w:pPr>
              <w:spacing w:after="0"/>
              <w:jc w:val="left"/>
            </w:pPr>
            <w:r>
              <w:rPr>
                <w:rFonts w:ascii="Liberation Sans" w:hAnsi="Liberation Sans"/>
                <w:b/>
                <w:color w:val="FFFFFF"/>
                <w:sz w:val="16"/>
              </w:rPr>
              <w:t>Downstream behavior</w:t>
            </w:r>
          </w:p>
        </w:tc>
      </w:tr>
      <w:tr>
        <w:tc>
          <w:tcPr>
            <w:tcW w:type="dxa" w:w="1512"/>
            <w:vAlign w:val="top"/>
          </w:tcPr>
          <w:p>
            <w:pPr>
              <w:spacing w:after="0"/>
            </w:pPr>
            <w:r>
              <w:rPr>
                <w:rFonts w:ascii="Liberation Sans" w:hAnsi="Liberation Sans"/>
                <w:b/>
                <w:sz w:val="16"/>
              </w:rPr>
              <w:t>ACTIVE</w:t>
            </w:r>
          </w:p>
        </w:tc>
        <w:tc>
          <w:tcPr>
            <w:tcW w:type="dxa" w:w="5112"/>
            <w:vAlign w:val="top"/>
          </w:tcPr>
          <w:p>
            <w:pPr>
              <w:spacing w:after="0"/>
            </w:pPr>
            <w:r>
              <w:rPr>
                <w:rFonts w:ascii="Liberation Sans" w:hAnsi="Liberation Sans"/>
                <w:b w:val="0"/>
                <w:sz w:val="16"/>
              </w:rPr>
              <w:t>All declared dependencies match the snapshot/version contract and the interpretation validator passed.</w:t>
            </w:r>
          </w:p>
        </w:tc>
        <w:tc>
          <w:tcPr>
            <w:tcW w:type="dxa" w:w="3456"/>
            <w:vAlign w:val="top"/>
          </w:tcPr>
          <w:p>
            <w:pPr>
              <w:spacing w:after="0"/>
            </w:pPr>
            <w:r>
              <w:rPr>
                <w:rFonts w:ascii="Liberation Sans" w:hAnsi="Liberation Sans"/>
                <w:b w:val="0"/>
                <w:sz w:val="16"/>
              </w:rPr>
              <w:t>May be used by Analyst Desk and teaching eligibility.</w:t>
            </w:r>
          </w:p>
        </w:tc>
      </w:tr>
      <w:tr>
        <w:tc>
          <w:tcPr>
            <w:tcW w:type="dxa" w:w="1512"/>
            <w:shd w:fill="F8FAFC"/>
            <w:vAlign w:val="top"/>
          </w:tcPr>
          <w:p>
            <w:pPr>
              <w:spacing w:after="0"/>
            </w:pPr>
            <w:r>
              <w:rPr>
                <w:rFonts w:ascii="Liberation Sans" w:hAnsi="Liberation Sans"/>
                <w:b/>
                <w:sz w:val="16"/>
              </w:rPr>
              <w:t>STALE</w:t>
            </w:r>
          </w:p>
        </w:tc>
        <w:tc>
          <w:tcPr>
            <w:tcW w:type="dxa" w:w="5112"/>
            <w:shd w:fill="F8FAFC"/>
            <w:vAlign w:val="top"/>
          </w:tcPr>
          <w:p>
            <w:pPr>
              <w:spacing w:after="0"/>
            </w:pPr>
            <w:r>
              <w:rPr>
                <w:rFonts w:ascii="Liberation Sans" w:hAnsi="Liberation Sans"/>
                <w:b w:val="0"/>
                <w:sz w:val="16"/>
              </w:rPr>
              <w:t>A declared support dependency changed or compatibility is unknown.</w:t>
            </w:r>
          </w:p>
        </w:tc>
        <w:tc>
          <w:tcPr>
            <w:tcW w:type="dxa" w:w="3456"/>
            <w:shd w:fill="F8FAFC"/>
            <w:vAlign w:val="top"/>
          </w:tcPr>
          <w:p>
            <w:pPr>
              <w:spacing w:after="0"/>
            </w:pPr>
            <w:r>
              <w:rPr>
                <w:rFonts w:ascii="Liberation Sans" w:hAnsi="Liberation Sans"/>
                <w:b w:val="0"/>
                <w:sz w:val="16"/>
              </w:rPr>
              <w:t>Cannot be promoted or used as current longitudinal evidence until recomputed/revalidated.</w:t>
            </w:r>
          </w:p>
        </w:tc>
      </w:tr>
      <w:tr>
        <w:tc>
          <w:tcPr>
            <w:tcW w:type="dxa" w:w="1512"/>
            <w:vAlign w:val="top"/>
          </w:tcPr>
          <w:p>
            <w:pPr>
              <w:spacing w:after="0"/>
            </w:pPr>
            <w:r>
              <w:rPr>
                <w:rFonts w:ascii="Liberation Sans" w:hAnsi="Liberation Sans"/>
                <w:b/>
                <w:sz w:val="16"/>
              </w:rPr>
              <w:t>SUPERSEDED</w:t>
            </w:r>
          </w:p>
        </w:tc>
        <w:tc>
          <w:tcPr>
            <w:tcW w:type="dxa" w:w="5112"/>
            <w:vAlign w:val="top"/>
          </w:tcPr>
          <w:p>
            <w:pPr>
              <w:spacing w:after="0"/>
            </w:pPr>
            <w:r>
              <w:rPr>
                <w:rFonts w:ascii="Liberation Sans" w:hAnsi="Liberation Sans"/>
                <w:b w:val="0"/>
                <w:sz w:val="16"/>
              </w:rPr>
              <w:t>A newer valid finding explicitly replaces it for the same analytical role/scope.</w:t>
            </w:r>
          </w:p>
        </w:tc>
        <w:tc>
          <w:tcPr>
            <w:tcW w:type="dxa" w:w="3456"/>
            <w:vAlign w:val="top"/>
          </w:tcPr>
          <w:p>
            <w:pPr>
              <w:spacing w:after="0"/>
            </w:pPr>
            <w:r>
              <w:rPr>
                <w:rFonts w:ascii="Liberation Sans" w:hAnsi="Liberation Sans"/>
                <w:b w:val="0"/>
                <w:sz w:val="16"/>
              </w:rPr>
              <w:t>Retained for history; current surfaces prefer the replacement.</w:t>
            </w:r>
          </w:p>
        </w:tc>
      </w:tr>
      <w:tr>
        <w:tc>
          <w:tcPr>
            <w:tcW w:type="dxa" w:w="1512"/>
            <w:shd w:fill="F8FAFC"/>
            <w:vAlign w:val="top"/>
          </w:tcPr>
          <w:p>
            <w:pPr>
              <w:spacing w:after="0"/>
            </w:pPr>
            <w:r>
              <w:rPr>
                <w:rFonts w:ascii="Liberation Sans" w:hAnsi="Liberation Sans"/>
                <w:b/>
                <w:sz w:val="16"/>
              </w:rPr>
              <w:t>RETRACTED</w:t>
            </w:r>
          </w:p>
        </w:tc>
        <w:tc>
          <w:tcPr>
            <w:tcW w:type="dxa" w:w="5112"/>
            <w:shd w:fill="F8FAFC"/>
            <w:vAlign w:val="top"/>
          </w:tcPr>
          <w:p>
            <w:pPr>
              <w:spacing w:after="0"/>
            </w:pPr>
            <w:r>
              <w:rPr>
                <w:rFonts w:ascii="Liberation Sans" w:hAnsi="Liberation Sans"/>
                <w:b w:val="0"/>
                <w:sz w:val="16"/>
              </w:rPr>
              <w:t>The finding was invalidated because its support or interpretation was discovered to be wrong, not merely old.</w:t>
            </w:r>
          </w:p>
        </w:tc>
        <w:tc>
          <w:tcPr>
            <w:tcW w:type="dxa" w:w="3456"/>
            <w:shd w:fill="F8FAFC"/>
            <w:vAlign w:val="top"/>
          </w:tcPr>
          <w:p>
            <w:pPr>
              <w:spacing w:after="0"/>
            </w:pPr>
            <w:r>
              <w:rPr>
                <w:rFonts w:ascii="Liberation Sans" w:hAnsi="Liberation Sans"/>
                <w:b w:val="0"/>
                <w:sz w:val="16"/>
              </w:rPr>
              <w:t>Retained with reason for audit; never used as current support.</w:t>
            </w:r>
          </w:p>
        </w:tc>
      </w:tr>
    </w:tbl>
    <w:p>
      <w:pPr>
        <w:spacing w:after="40"/>
      </w:pPr>
    </w:p>
    <w:p>
      <w:pPr>
        <w:keepNext w:val="0"/>
        <w:spacing w:after="80"/>
      </w:pPr>
      <w:r>
        <w:rPr>
          <w:rFonts w:ascii="Liberation Sans" w:hAnsi="Liberation Sans"/>
          <w:i w:val="0"/>
        </w:rPr>
        <w:t>Candidate deterministic stale triggers include: a qualifying aggregate hash changes; ClaimRegistry or QualificationPolicy changes in a way that affects support; a selected-evidence policy changes; CapabilityManifest changes a claim-relevant capability; a previously VERIFIED source identity fails verification; or an upstream artifact is invalidated. Presentation-only changes do not stale the finding.</w:t>
      </w:r>
    </w:p>
    <w:p>
      <w:pPr>
        <w:pageBreakBefore/>
        <w:spacing w:after="80"/>
      </w:pPr>
      <w:r>
        <w:rPr>
          <w:rFonts w:ascii="Liberation Sans" w:hAnsi="Liberation Sans"/>
          <w:b/>
          <w:color w:val="0F6B78"/>
          <w:sz w:val="20"/>
        </w:rPr>
        <w:t>PART III</w:t>
      </w:r>
    </w:p>
    <w:p>
      <w:pPr>
        <w:spacing w:after="100"/>
      </w:pPr>
      <w:r>
        <w:rPr>
          <w:rFonts w:ascii="Liberation Sans" w:hAnsi="Liberation Sans"/>
          <w:b/>
          <w:color w:val="17365D"/>
          <w:sz w:val="46"/>
        </w:rPr>
        <w:t>Analytical interpretation, evidence selection and deep-evidence governance</w:t>
      </w:r>
    </w:p>
    <w:p>
      <w:pPr>
        <w:spacing w:after="240"/>
      </w:pPr>
      <w:r>
        <w:rPr>
          <w:rFonts w:ascii="Liberation Sans" w:hAnsi="Liberation Sans"/>
          <w:i/>
          <w:color w:val="44546A"/>
          <w:sz w:val="21"/>
        </w:rPr>
        <w:t>How V4.1 prevents selective examples and follow-up search from silently becoming stronger evidence.</w:t>
      </w:r>
    </w:p>
    <w:p>
      <w:pPr>
        <w:pStyle w:val="Heading1"/>
        <w:keepNext/>
        <w:spacing w:before="200" w:after="80"/>
      </w:pPr>
      <w:r>
        <w:rPr>
          <w:rFonts w:ascii="Liberation Sans" w:hAnsi="Liberation Sans"/>
          <w:b/>
        </w:rPr>
        <w:t>11. Evidence selection is an analytical operation, not a styling choice</w:t>
      </w:r>
    </w:p>
    <w:p>
      <w:pPr>
        <w:keepNext w:val="0"/>
        <w:spacing w:after="80"/>
      </w:pPr>
      <w:r>
        <w:rPr>
          <w:rFonts w:ascii="Liberation Sans" w:hAnsi="Liberation Sans"/>
          <w:i w:val="0"/>
        </w:rPr>
        <w:t>V4.0 required visible “why selected” explanations but left the candidate-pool boundary under-specified. V4.1 makes evidence selection reproducible before composition. The planner may choose among an explicitly authorized optional pool where the teaching purpose allows choice, but it may not browse the full evidence corpus for a more persuasive example.</w:t>
      </w:r>
    </w:p>
    <w:tbl>
      <w:tblPr>
        <w:tblW w:type="auto" w:w="0"/>
        <w:jc w:val="center"/>
        <w:tblLayout w:type="autofit"/>
        <w:tblLook w:firstColumn="1" w:firstRow="1" w:lastColumn="0" w:lastRow="0" w:noHBand="0" w:noVBand="1" w:val="04A0"/>
      </w:tblPr>
      <w:tblGrid>
        <w:gridCol w:w="10166"/>
      </w:tblGrid>
      <w:tr>
        <w:tc>
          <w:tcPr>
            <w:tcW w:type="dxa" w:w="10166"/>
            <w:shd w:fill="F4F6F8"/>
          </w:tcPr>
          <w:p>
            <w:pPr>
              <w:spacing w:after="0"/>
            </w:pPr>
            <w:r>
              <w:rPr>
                <w:rFonts w:ascii="Liberation Mono" w:hAnsi="Liberation Mono"/>
                <w:color w:val="1F1F1F"/>
                <w:sz w:val="16"/>
              </w:rPr>
              <w:t>SelectedEvidenceSet_v1</w:t>
              <w:br/>
              <w:t xml:space="preserve">  selected_evidence_set_id</w:t>
              <w:br/>
              <w:t xml:space="preserve">  source_snapshot_ref</w:t>
              <w:br/>
              <w:t xml:space="preserve">  finding_ref</w:t>
              <w:br/>
              <w:t xml:space="preserve">  candidate_population_ref</w:t>
              <w:br/>
              <w:t xml:space="preserve">  selection_policy_version</w:t>
              <w:br/>
              <w:t xml:space="preserve">  selection_purpose</w:t>
              <w:br/>
              <w:t xml:space="preserve">  required_examples[]</w:t>
              <w:br/>
              <w:t xml:space="preserve">  optional_pool[]</w:t>
              <w:br/>
              <w:t xml:space="preserve">  example_roles: TYPICAL | COUNTEREXAMPLE | CONTRAST | SELF_GOOD | REFERENCE | LIMITATION</w:t>
              <w:br/>
              <w:t xml:space="preserve">  deterministic_reason_codes[]</w:t>
              <w:br/>
              <w:t xml:space="preserve">  counterexample_requirements</w:t>
              <w:br/>
              <w:t xml:space="preserve">  tie_breaker</w:t>
              <w:br/>
              <w:t xml:space="preserve">  capability_requirements</w:t>
              <w:br/>
              <w:t xml:space="preserve">  ai_subset_choice_allowed: true|false</w:t>
              <w:br/>
              <w:t xml:space="preserve">  chosen_subset_ref?     # if composition chooses from optional pool</w:t>
              <w:br/>
              <w:t xml:space="preserve">  chosen_subset_reason?  # auditable composition rationale</w:t>
            </w:r>
          </w:p>
        </w:tc>
      </w:tr>
    </w:tbl>
    <w:p>
      <w:pPr>
        <w:spacing w:after="20"/>
      </w:pPr>
    </w:p>
    <w:p>
      <w:pPr>
        <w:pStyle w:val="Heading1"/>
        <w:keepNext/>
        <w:spacing w:before="200" w:after="80"/>
      </w:pPr>
      <w:r>
        <w:rPr>
          <w:rFonts w:ascii="Liberation Sans" w:hAnsi="Liberation Sans"/>
          <w:b/>
        </w:rPr>
        <w:t>12. Selection policy principles</w:t>
      </w:r>
    </w:p>
    <w:p>
      <w:pPr>
        <w:pStyle w:val="ListBullet"/>
        <w:spacing w:after="50"/>
      </w:pPr>
      <w:r>
        <w:rPr>
          <w:rFonts w:ascii="Liberation Sans" w:hAnsi="Liberation Sans"/>
        </w:rPr>
        <w:t>Candidate population is defined before a persuasive example is chosen.</w:t>
      </w:r>
    </w:p>
    <w:p>
      <w:pPr>
        <w:pStyle w:val="ListBullet"/>
        <w:spacing w:after="50"/>
      </w:pPr>
      <w:r>
        <w:rPr>
          <w:rFonts w:ascii="Liberation Sans" w:hAnsi="Liberation Sans"/>
        </w:rPr>
        <w:t>Mandatory counterexamples or limitations cannot be omitted by the composition planner.</w:t>
      </w:r>
    </w:p>
    <w:p>
      <w:pPr>
        <w:pStyle w:val="ListBullet"/>
        <w:spacing w:after="50"/>
      </w:pPr>
      <w:r>
        <w:rPr>
          <w:rFonts w:ascii="Liberation Sans" w:hAnsi="Liberation Sans"/>
        </w:rPr>
        <w:t>“Representative,” “contrast,” “self-good,” and “reference” are distinct selection roles and cannot be treated as interchangeable.</w:t>
      </w:r>
    </w:p>
    <w:p>
      <w:pPr>
        <w:pStyle w:val="ListBullet"/>
        <w:spacing w:after="50"/>
      </w:pPr>
      <w:r>
        <w:rPr>
          <w:rFonts w:ascii="Liberation Sans" w:hAnsi="Liberation Sans"/>
        </w:rPr>
        <w:t>If AI is allowed to choose among optional examples, the choice is logged and cannot change qualification status.</w:t>
      </w:r>
    </w:p>
    <w:p>
      <w:pPr>
        <w:pStyle w:val="ListBullet"/>
        <w:spacing w:after="50"/>
      </w:pPr>
      <w:r>
        <w:rPr>
          <w:rFonts w:ascii="Liberation Sans" w:hAnsi="Liberation Sans"/>
        </w:rPr>
        <w:t>The same evidence may appear in more than one Teaching Moment only when each use declares a distinct teaching role.</w:t>
      </w:r>
    </w:p>
    <w:p>
      <w:pPr>
        <w:pStyle w:val="ListBullet"/>
        <w:spacing w:after="50"/>
      </w:pPr>
      <w:r>
        <w:rPr>
          <w:rFonts w:ascii="Liberation Sans" w:hAnsi="Liberation Sans"/>
        </w:rPr>
        <w:t>Viewer2D never performs a second search or evidence calculation; it renders the selected set.</w:t>
      </w:r>
    </w:p>
    <w:p>
      <w:pPr>
        <w:pStyle w:val="Heading1"/>
        <w:keepNext/>
        <w:spacing w:before="200" w:after="80"/>
      </w:pPr>
      <w:r>
        <w:rPr>
          <w:rFonts w:ascii="Liberation Sans" w:hAnsi="Liberation Sans"/>
          <w:b/>
        </w:rPr>
        <w:t>13. DeepEvidenceRequest_v1 — follow-up without post-hoc leakage</w:t>
      </w:r>
    </w:p>
    <w:p>
      <w:pPr>
        <w:keepNext w:val="0"/>
        <w:spacing w:after="80"/>
      </w:pPr>
      <w:r>
        <w:rPr>
          <w:rFonts w:ascii="Liberation Sans" w:hAnsi="Liberation Sans"/>
          <w:i w:val="0"/>
        </w:rPr>
        <w:t>A coach/AI may discover that an existing finding raises a more specific question. That is useful, but repeated follow-up can become researcher degrees of freedom. V4.1 therefore makes every deep-evidence request an auditable analysis request rather than an informal “get me more examples” loop.</w:t>
      </w:r>
    </w:p>
    <w:tbl>
      <w:tblPr>
        <w:tblW w:type="auto" w:w="0"/>
        <w:jc w:val="center"/>
        <w:tblLayout w:type="autofit"/>
        <w:tblLook w:firstColumn="1" w:firstRow="1" w:lastColumn="0" w:lastRow="0" w:noHBand="0" w:noVBand="1" w:val="04A0"/>
      </w:tblPr>
      <w:tblGrid>
        <w:gridCol w:w="10166"/>
      </w:tblGrid>
      <w:tr>
        <w:tc>
          <w:tcPr>
            <w:tcW w:type="dxa" w:w="10166"/>
            <w:shd w:fill="F4F6F8"/>
          </w:tcPr>
          <w:p>
            <w:pPr>
              <w:spacing w:after="0"/>
            </w:pPr>
            <w:r>
              <w:rPr>
                <w:rFonts w:ascii="Liberation Mono" w:hAnsi="Liberation Mono"/>
                <w:color w:val="1F1F1F"/>
                <w:sz w:val="16"/>
              </w:rPr>
              <w:t>DeepEvidenceRequest_v1</w:t>
              <w:br/>
              <w:t xml:space="preserve">  request_id</w:t>
              <w:br/>
              <w:t xml:space="preserve">  originating_finding_ref</w:t>
              <w:br/>
              <w:t xml:space="preserve">  request_type</w:t>
              <w:br/>
              <w:t xml:space="preserve">  question_or_hypothesis</w:t>
              <w:br/>
              <w:t xml:space="preserve">  scope</w:t>
              <w:br/>
              <w:t xml:space="preserve">  evidence_family</w:t>
              <w:br/>
              <w:t xml:space="preserve">  mode: CONFIRMATORY_EXPANSION | EXPLORATORY_SEARCH</w:t>
              <w:br/>
              <w:t xml:space="preserve">  budget_ref</w:t>
              <w:br/>
              <w:t xml:space="preserve">  selection_ledger_ref</w:t>
              <w:br/>
              <w:t xml:space="preserve">  multiplicity_policy_ref?</w:t>
              <w:br/>
              <w:t xml:space="preserve">  capability_requirements</w:t>
              <w:br/>
              <w:t xml:space="preserve">  output_contract</w:t>
              <w:br/>
              <w:t xml:space="preserve">  returned_artifact_refs[]</w:t>
              <w:br/>
              <w:t xml:space="preserve">  resulting_analysis_ref?</w:t>
              <w:br/>
              <w:t xml:space="preserve">  status</w:t>
              <w:br/>
            </w:r>
          </w:p>
        </w:tc>
      </w:tr>
    </w:tbl>
    <w:p>
      <w:pPr>
        <w:spacing w:after="20"/>
      </w:pPr>
    </w:p>
    <w:p>
      <w:pPr>
        <w:keepNext w:val="0"/>
        <w:spacing w:after="80"/>
      </w:pPr>
      <w:r>
        <w:rPr>
          <w:rFonts w:ascii="Liberation Sans" w:hAnsi="Liberation Sans"/>
          <w:i w:val="0"/>
        </w:rPr>
        <w:t>Confirmatory expansion may add predeclared detail that the original analysis already authorized. Exploratory search creates a new governed analysis lineage. An exploratory result cannot silently upgrade the original finding or retrospectively redefine its denominator.</w:t>
      </w:r>
    </w:p>
    <w:p>
      <w:pPr>
        <w:pStyle w:val="Heading1"/>
        <w:keepNext/>
        <w:spacing w:before="200" w:after="80"/>
      </w:pPr>
      <w:r>
        <w:rPr>
          <w:rFonts w:ascii="Liberation Sans" w:hAnsi="Liberation Sans"/>
          <w:b/>
        </w:rPr>
        <w:t>14. NarrativeFragment_v1 — prose as a bounded artifact</w:t>
      </w:r>
    </w:p>
    <w:p>
      <w:pPr>
        <w:keepNext w:val="0"/>
        <w:spacing w:after="80"/>
      </w:pPr>
      <w:r>
        <w:rPr>
          <w:rFonts w:ascii="Liberation Sans" w:hAnsi="Liberation Sans"/>
          <w:i w:val="0"/>
        </w:rPr>
        <w:t>V4.1 adopts the useful consultant suggestion that validated prose should not remain an opaque string inside a composition plan. A NarrativeFragment can be invalidated or regenerated independently from deterministic state and is explicitly bound to the claims/limitations it is allowed to express.</w:t>
      </w:r>
    </w:p>
    <w:tbl>
      <w:tblPr>
        <w:tblW w:type="auto" w:w="0"/>
        <w:jc w:val="center"/>
        <w:tblLayout w:type="autofit"/>
        <w:tblLook w:firstColumn="1" w:firstRow="1" w:lastColumn="0" w:lastRow="0" w:noHBand="0" w:noVBand="1" w:val="04A0"/>
      </w:tblPr>
      <w:tblGrid>
        <w:gridCol w:w="10166"/>
      </w:tblGrid>
      <w:tr>
        <w:tc>
          <w:tcPr>
            <w:tcW w:type="dxa" w:w="10166"/>
            <w:shd w:fill="F4F6F8"/>
          </w:tcPr>
          <w:p>
            <w:pPr>
              <w:spacing w:after="0"/>
            </w:pPr>
            <w:r>
              <w:rPr>
                <w:rFonts w:ascii="Liberation Mono" w:hAnsi="Liberation Mono"/>
                <w:color w:val="1F1F1F"/>
                <w:sz w:val="16"/>
              </w:rPr>
              <w:t>NarrativeFragment_v1</w:t>
              <w:br/>
              <w:t xml:space="preserve">  fragment_id</w:t>
              <w:br/>
              <w:t xml:space="preserve">  audience: ANALYST | PLAYER</w:t>
              <w:br/>
              <w:t xml:space="preserve">  purpose: ANALYTICAL_SUMMARY | AGENDA | EXPLANATION | TAKEAWAY | LIMITATION | STUDY_SUMMARY</w:t>
              <w:br/>
              <w:t xml:space="preserve">  source_finding_refs[]</w:t>
              <w:br/>
              <w:t xml:space="preserve">  claim_refs[]</w:t>
              <w:br/>
              <w:t xml:space="preserve">  limitation_refs[]</w:t>
              <w:br/>
              <w:t xml:space="preserve">  teaching_intent?</w:t>
              <w:br/>
              <w:t xml:space="preserve">  text</w:t>
              <w:br/>
              <w:t xml:space="preserve">  language_policy_version</w:t>
              <w:br/>
              <w:t xml:space="preserve">  model_run_ref</w:t>
              <w:br/>
              <w:t xml:space="preserve">  validator_result_ref</w:t>
              <w:br/>
              <w:t xml:space="preserve">  content_hash</w:t>
              <w:br/>
              <w:t xml:space="preserve">  created_at</w:t>
              <w:br/>
            </w:r>
          </w:p>
        </w:tc>
      </w:tr>
    </w:tbl>
    <w:p>
      <w:pPr>
        <w:spacing w:after="20"/>
      </w:pPr>
    </w:p>
    <w:p>
      <w:pPr>
        <w:pageBreakBefore/>
        <w:spacing w:after="80"/>
      </w:pPr>
      <w:r>
        <w:rPr>
          <w:rFonts w:ascii="Liberation Sans" w:hAnsi="Liberation Sans"/>
          <w:b/>
          <w:color w:val="0F6B78"/>
          <w:sz w:val="20"/>
        </w:rPr>
        <w:t>PART IV</w:t>
      </w:r>
    </w:p>
    <w:p>
      <w:pPr>
        <w:spacing w:after="100"/>
      </w:pPr>
      <w:r>
        <w:rPr>
          <w:rFonts w:ascii="Liberation Sans" w:hAnsi="Liberation Sans"/>
          <w:b/>
          <w:color w:val="17365D"/>
          <w:sz w:val="46"/>
        </w:rPr>
        <w:t>Teaching eligibility and Teaching Moments</w:t>
      </w:r>
    </w:p>
    <w:p>
      <w:pPr>
        <w:spacing w:after="240"/>
      </w:pPr>
      <w:r>
        <w:rPr>
          <w:rFonts w:ascii="Liberation Sans" w:hAnsi="Liberation Sans"/>
          <w:i/>
          <w:color w:val="44546A"/>
          <w:sz w:val="21"/>
        </w:rPr>
        <w:t>Separate hard support rules from the Coach’s curatorial judgment.</w:t>
      </w:r>
    </w:p>
    <w:p>
      <w:pPr>
        <w:pStyle w:val="Heading1"/>
        <w:keepNext/>
        <w:spacing w:before="200" w:after="80"/>
      </w:pPr>
      <w:r>
        <w:rPr>
          <w:rFonts w:ascii="Liberation Sans" w:hAnsi="Liberation Sans"/>
          <w:b/>
        </w:rPr>
        <w:t>15. Deterministic teaching eligibility comes before educational judgment</w:t>
      </w:r>
    </w:p>
    <w:p>
      <w:pPr>
        <w:keepNext w:val="0"/>
        <w:spacing w:after="80"/>
      </w:pPr>
      <w:r>
        <w:rPr>
          <w:rFonts w:ascii="Liberation Sans" w:hAnsi="Liberation Sans"/>
          <w:i w:val="0"/>
        </w:rPr>
        <w:t>V4.0 allowed AnalystFinding to carry educational_value, player_control_relevance, teaching_fit and teaching_candidate_status. The consultant reviews correctly identify that as a hidden promotion path: a model could decide a weak finding “teaches well” and move it toward Player Study without changing the evidence class. V4.1 removes those fields from AnalystFinding and adds an explicit policy gate.</w:t>
      </w:r>
    </w:p>
    <w:tbl>
      <w:tblPr>
        <w:tblW w:type="auto" w:w="0"/>
        <w:jc w:val="center"/>
        <w:tblLayout w:type="autofit"/>
        <w:tblLook w:firstColumn="1" w:firstRow="1" w:lastColumn="0" w:lastRow="0" w:noHBand="0" w:noVBand="1" w:val="04A0"/>
      </w:tblPr>
      <w:tblGrid>
        <w:gridCol w:w="10166"/>
      </w:tblGrid>
      <w:tr>
        <w:tc>
          <w:tcPr>
            <w:tcW w:type="dxa" w:w="10166"/>
            <w:shd w:fill="F4F6F8"/>
          </w:tcPr>
          <w:p>
            <w:pPr>
              <w:spacing w:after="0"/>
            </w:pPr>
            <w:r>
              <w:rPr>
                <w:rFonts w:ascii="Liberation Mono" w:hAnsi="Liberation Mono"/>
                <w:color w:val="1F1F1F"/>
                <w:sz w:val="16"/>
              </w:rPr>
              <w:t>TeachingEligibilityDecision_v1</w:t>
              <w:br/>
              <w:t xml:space="preserve">  decision_id</w:t>
              <w:br/>
              <w:t xml:space="preserve">  source_snapshot_ref</w:t>
              <w:br/>
              <w:t xml:space="preserve">  finding_refs[]</w:t>
              <w:br/>
              <w:t xml:space="preserve">  eligibility_policy_version</w:t>
              <w:br/>
              <w:t xml:space="preserve">  eligible: true | false</w:t>
              <w:br/>
              <w:t xml:space="preserve">  allowed_intents[]</w:t>
              <w:br/>
              <w:t xml:space="preserve">  reason_codes[]</w:t>
              <w:br/>
              <w:t xml:space="preserve">  disqualifiers[]</w:t>
              <w:br/>
              <w:t xml:space="preserve">  required_support_refs[]</w:t>
              <w:br/>
              <w:t xml:space="preserve">  unmet_support_refs[]</w:t>
              <w:br/>
              <w:t xml:space="preserve">  decision_authority: DETERMINISTIC_POLICY</w:t>
              <w:br/>
              <w:t xml:space="preserve">  validator_result_ref</w:t>
              <w:br/>
              <w:t xml:space="preserve">  created_at</w:t>
              <w:br/>
            </w:r>
          </w:p>
        </w:tc>
      </w:tr>
    </w:tbl>
    <w:p>
      <w:pPr>
        <w:spacing w:after="20"/>
      </w:pPr>
    </w:p>
    <w:p>
      <w:pPr>
        <w:pStyle w:val="Heading1"/>
        <w:keepNext/>
        <w:spacing w:before="200" w:after="80"/>
      </w:pPr>
      <w:r>
        <w:rPr>
          <w:rFonts w:ascii="Liberation Sans" w:hAnsi="Liberation Sans"/>
          <w:b/>
        </w:rPr>
        <w:t>16. Eligibility versus selection</w:t>
      </w:r>
    </w:p>
    <w:p>
      <w:pPr>
        <w:keepNext w:val="0"/>
        <w:spacing w:after="80"/>
      </w:pPr>
      <w:r>
        <w:rPr>
          <w:rFonts w:ascii="Liberation Sans" w:hAnsi="Liberation Sans"/>
          <w:i w:val="0"/>
        </w:rPr>
        <w:t>Eligibility answers “is the Coach allowed to teach from this support, and with which intent?” Selection answers “is this one of the most useful lessons to include in this report?” The first is policy-governed; the second remains a bounded coaching/composition judgment. This preserves AI coaching value without letting the model manufacture eligibility.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7365D"/>
            <w:vAlign w:val="center"/>
          </w:tcPr>
          <w:p>
            <w:pPr>
              <w:spacing w:after="0"/>
              <w:jc w:val="left"/>
            </w:pPr>
            <w:r>
              <w:rPr>
                <w:rFonts w:ascii="Liberation Sans" w:hAnsi="Liberation Sans"/>
                <w:b/>
                <w:color w:val="FFFFFF"/>
                <w:sz w:val="15"/>
              </w:rPr>
              <w:t>Step</w:t>
            </w:r>
          </w:p>
        </w:tc>
        <w:tc>
          <w:tcPr>
            <w:tcW w:type="dxa" w:w="2016"/>
            <w:shd w:fill="17365D"/>
            <w:vAlign w:val="center"/>
          </w:tcPr>
          <w:p>
            <w:pPr>
              <w:spacing w:after="0"/>
              <w:jc w:val="left"/>
            </w:pPr>
            <w:r>
              <w:rPr>
                <w:rFonts w:ascii="Liberation Sans" w:hAnsi="Liberation Sans"/>
                <w:b/>
                <w:color w:val="FFFFFF"/>
                <w:sz w:val="15"/>
              </w:rPr>
              <w:t>Authority</w:t>
            </w:r>
          </w:p>
        </w:tc>
        <w:tc>
          <w:tcPr>
            <w:tcW w:type="dxa" w:w="4320"/>
            <w:shd w:fill="17365D"/>
            <w:vAlign w:val="center"/>
          </w:tcPr>
          <w:p>
            <w:pPr>
              <w:spacing w:after="0"/>
              <w:jc w:val="left"/>
            </w:pPr>
            <w:r>
              <w:rPr>
                <w:rFonts w:ascii="Liberation Sans" w:hAnsi="Liberation Sans"/>
                <w:b/>
                <w:color w:val="FFFFFF"/>
                <w:sz w:val="15"/>
              </w:rPr>
              <w:t>What it may consider</w:t>
            </w:r>
          </w:p>
        </w:tc>
        <w:tc>
          <w:tcPr>
            <w:tcW w:type="dxa" w:w="2160"/>
            <w:shd w:fill="17365D"/>
            <w:vAlign w:val="center"/>
          </w:tcPr>
          <w:p>
            <w:pPr>
              <w:spacing w:after="0"/>
              <w:jc w:val="left"/>
            </w:pPr>
            <w:r>
              <w:rPr>
                <w:rFonts w:ascii="Liberation Sans" w:hAnsi="Liberation Sans"/>
                <w:b/>
                <w:color w:val="FFFFFF"/>
                <w:sz w:val="15"/>
              </w:rPr>
              <w:t>What it produces</w:t>
            </w:r>
          </w:p>
        </w:tc>
      </w:tr>
      <w:tr>
        <w:tc>
          <w:tcPr>
            <w:tcW w:type="dxa" w:w="1584"/>
            <w:vAlign w:val="top"/>
          </w:tcPr>
          <w:p>
            <w:pPr>
              <w:spacing w:after="0"/>
            </w:pPr>
            <w:r>
              <w:rPr>
                <w:rFonts w:ascii="Liberation Sans" w:hAnsi="Liberation Sans"/>
                <w:b/>
                <w:sz w:val="15"/>
              </w:rPr>
              <w:t>Policy gate</w:t>
            </w:r>
          </w:p>
        </w:tc>
        <w:tc>
          <w:tcPr>
            <w:tcW w:type="dxa" w:w="2016"/>
            <w:vAlign w:val="top"/>
          </w:tcPr>
          <w:p>
            <w:pPr>
              <w:spacing w:after="0"/>
            </w:pPr>
            <w:r>
              <w:rPr>
                <w:rFonts w:ascii="Liberation Sans" w:hAnsi="Liberation Sans"/>
                <w:b w:val="0"/>
                <w:sz w:val="15"/>
              </w:rPr>
              <w:t>Deterministic / versioned policy</w:t>
            </w:r>
          </w:p>
        </w:tc>
        <w:tc>
          <w:tcPr>
            <w:tcW w:type="dxa" w:w="4320"/>
            <w:vAlign w:val="top"/>
          </w:tcPr>
          <w:p>
            <w:pPr>
              <w:spacing w:after="0"/>
            </w:pPr>
            <w:r>
              <w:rPr>
                <w:rFonts w:ascii="Liberation Sans" w:hAnsi="Liberation Sans"/>
                <w:b w:val="0"/>
                <w:sz w:val="15"/>
              </w:rPr>
              <w:t>ACTIVE support, qualification/evidence class, capability limits, unresolved disqualifiers, intent-specific support, selected-evidence validity.</w:t>
            </w:r>
          </w:p>
        </w:tc>
        <w:tc>
          <w:tcPr>
            <w:tcW w:type="dxa" w:w="2160"/>
            <w:vAlign w:val="top"/>
          </w:tcPr>
          <w:p>
            <w:pPr>
              <w:spacing w:after="0"/>
            </w:pPr>
            <w:r>
              <w:rPr>
                <w:rFonts w:ascii="Liberation Sans" w:hAnsi="Liberation Sans"/>
                <w:b w:val="0"/>
                <w:sz w:val="15"/>
              </w:rPr>
              <w:t>ELIGIBLE/INELIGIBLE + allowed intents.</w:t>
            </w:r>
          </w:p>
        </w:tc>
      </w:tr>
      <w:tr>
        <w:tc>
          <w:tcPr>
            <w:tcW w:type="dxa" w:w="1584"/>
            <w:shd w:fill="F8FAFC"/>
            <w:vAlign w:val="top"/>
          </w:tcPr>
          <w:p>
            <w:pPr>
              <w:spacing w:after="0"/>
            </w:pPr>
            <w:r>
              <w:rPr>
                <w:rFonts w:ascii="Liberation Sans" w:hAnsi="Liberation Sans"/>
                <w:b/>
                <w:sz w:val="15"/>
              </w:rPr>
              <w:t>Coach selection</w:t>
            </w:r>
          </w:p>
        </w:tc>
        <w:tc>
          <w:tcPr>
            <w:tcW w:type="dxa" w:w="2016"/>
            <w:shd w:fill="F8FAFC"/>
            <w:vAlign w:val="top"/>
          </w:tcPr>
          <w:p>
            <w:pPr>
              <w:spacing w:after="0"/>
            </w:pPr>
            <w:r>
              <w:rPr>
                <w:rFonts w:ascii="Liberation Sans" w:hAnsi="Liberation Sans"/>
                <w:b w:val="0"/>
                <w:sz w:val="15"/>
              </w:rPr>
              <w:t>AI Coach or future governed human coach</w:t>
            </w:r>
          </w:p>
        </w:tc>
        <w:tc>
          <w:tcPr>
            <w:tcW w:type="dxa" w:w="4320"/>
            <w:shd w:fill="F8FAFC"/>
            <w:vAlign w:val="top"/>
          </w:tcPr>
          <w:p>
            <w:pPr>
              <w:spacing w:after="0"/>
            </w:pPr>
            <w:r>
              <w:rPr>
                <w:rFonts w:ascii="Liberation Sans" w:hAnsi="Liberation Sans"/>
                <w:b w:val="0"/>
                <w:sz w:val="15"/>
              </w:rPr>
              <w:t>Learning value, current study agenda, redundancy with other moments, player control relevance, narrative coherence, whether omission is preferable.</w:t>
            </w:r>
          </w:p>
        </w:tc>
        <w:tc>
          <w:tcPr>
            <w:tcW w:type="dxa" w:w="2160"/>
            <w:shd w:fill="F8FAFC"/>
            <w:vAlign w:val="top"/>
          </w:tcPr>
          <w:p>
            <w:pPr>
              <w:spacing w:after="0"/>
            </w:pPr>
            <w:r>
              <w:rPr>
                <w:rFonts w:ascii="Liberation Sans" w:hAnsi="Liberation Sans"/>
                <w:b w:val="0"/>
                <w:sz w:val="15"/>
              </w:rPr>
              <w:t>Include/omit from current composition + rationale; cannot override gate.</w:t>
            </w:r>
          </w:p>
        </w:tc>
      </w:tr>
      <w:tr>
        <w:tc>
          <w:tcPr>
            <w:tcW w:type="dxa" w:w="1584"/>
            <w:vAlign w:val="top"/>
          </w:tcPr>
          <w:p>
            <w:pPr>
              <w:spacing w:after="0"/>
            </w:pPr>
            <w:r>
              <w:rPr>
                <w:rFonts w:ascii="Liberation Sans" w:hAnsi="Liberation Sans"/>
                <w:b/>
                <w:sz w:val="15"/>
              </w:rPr>
              <w:t>Composition validator</w:t>
            </w:r>
          </w:p>
        </w:tc>
        <w:tc>
          <w:tcPr>
            <w:tcW w:type="dxa" w:w="2016"/>
            <w:vAlign w:val="top"/>
          </w:tcPr>
          <w:p>
            <w:pPr>
              <w:spacing w:after="0"/>
            </w:pPr>
            <w:r>
              <w:rPr>
                <w:rFonts w:ascii="Liberation Sans" w:hAnsi="Liberation Sans"/>
                <w:b w:val="0"/>
                <w:sz w:val="15"/>
              </w:rPr>
              <w:t>Deterministic</w:t>
            </w:r>
          </w:p>
        </w:tc>
        <w:tc>
          <w:tcPr>
            <w:tcW w:type="dxa" w:w="4320"/>
            <w:vAlign w:val="top"/>
          </w:tcPr>
          <w:p>
            <w:pPr>
              <w:spacing w:after="0"/>
            </w:pPr>
            <w:r>
              <w:rPr>
                <w:rFonts w:ascii="Liberation Sans" w:hAnsi="Liberation Sans"/>
                <w:b w:val="0"/>
                <w:sz w:val="15"/>
              </w:rPr>
              <w:t>References, module legality, evidence, audience, shell, resource bounds, disclosures, narrative bindings.</w:t>
            </w:r>
          </w:p>
        </w:tc>
        <w:tc>
          <w:tcPr>
            <w:tcW w:type="dxa" w:w="2160"/>
            <w:vAlign w:val="top"/>
          </w:tcPr>
          <w:p>
            <w:pPr>
              <w:spacing w:after="0"/>
            </w:pPr>
            <w:r>
              <w:rPr>
                <w:rFonts w:ascii="Liberation Sans" w:hAnsi="Liberation Sans"/>
                <w:b w:val="0"/>
                <w:sz w:val="15"/>
              </w:rPr>
              <w:t>Accept/reject plan or invoke fallback.</w:t>
            </w:r>
          </w:p>
        </w:tc>
      </w:tr>
    </w:tbl>
    <w:p>
      <w:pPr>
        <w:spacing w:after="40"/>
      </w:pPr>
    </w:p>
    <w:p>
      <w:pPr>
        <w:pStyle w:val="Heading1"/>
        <w:keepNext/>
        <w:spacing w:before="200" w:after="80"/>
      </w:pPr>
      <w:r>
        <w:rPr>
          <w:rFonts w:ascii="Liberation Sans" w:hAnsi="Liberation Sans"/>
          <w:b/>
        </w:rPr>
        <w:t>17. Teaching intents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7365D"/>
            <w:vAlign w:val="center"/>
          </w:tcPr>
          <w:p>
            <w:pPr>
              <w:spacing w:after="0"/>
              <w:jc w:val="left"/>
            </w:pPr>
            <w:r>
              <w:rPr>
                <w:rFonts w:ascii="Liberation Sans" w:hAnsi="Liberation Sans"/>
                <w:b/>
                <w:color w:val="FFFFFF"/>
                <w:sz w:val="16"/>
              </w:rPr>
              <w:t>Intent</w:t>
            </w:r>
          </w:p>
        </w:tc>
        <w:tc>
          <w:tcPr>
            <w:tcW w:type="dxa" w:w="5040"/>
            <w:shd w:fill="17365D"/>
            <w:vAlign w:val="center"/>
          </w:tcPr>
          <w:p>
            <w:pPr>
              <w:spacing w:after="0"/>
              <w:jc w:val="left"/>
            </w:pPr>
            <w:r>
              <w:rPr>
                <w:rFonts w:ascii="Liberation Sans" w:hAnsi="Liberation Sans"/>
                <w:b/>
                <w:color w:val="FFFFFF"/>
                <w:sz w:val="16"/>
              </w:rPr>
              <w:t>Meaning</w:t>
            </w:r>
          </w:p>
        </w:tc>
        <w:tc>
          <w:tcPr>
            <w:tcW w:type="dxa" w:w="3600"/>
            <w:shd w:fill="17365D"/>
            <w:vAlign w:val="center"/>
          </w:tcPr>
          <w:p>
            <w:pPr>
              <w:spacing w:after="0"/>
              <w:jc w:val="left"/>
            </w:pPr>
            <w:r>
              <w:rPr>
                <w:rFonts w:ascii="Liberation Sans" w:hAnsi="Liberation Sans"/>
                <w:b/>
                <w:color w:val="FFFFFF"/>
                <w:sz w:val="16"/>
              </w:rPr>
              <w:t>V4.1 constraint</w:t>
            </w:r>
          </w:p>
        </w:tc>
      </w:tr>
      <w:tr>
        <w:tc>
          <w:tcPr>
            <w:tcW w:type="dxa" w:w="1440"/>
            <w:vAlign w:val="top"/>
          </w:tcPr>
          <w:p>
            <w:pPr>
              <w:spacing w:after="0"/>
            </w:pPr>
            <w:r>
              <w:rPr>
                <w:rFonts w:ascii="Liberation Sans" w:hAnsi="Liberation Sans"/>
                <w:b/>
                <w:sz w:val="16"/>
              </w:rPr>
              <w:t>ACTION</w:t>
            </w:r>
          </w:p>
        </w:tc>
        <w:tc>
          <w:tcPr>
            <w:tcW w:type="dxa" w:w="5040"/>
            <w:vAlign w:val="top"/>
          </w:tcPr>
          <w:p>
            <w:pPr>
              <w:spacing w:after="0"/>
            </w:pPr>
            <w:r>
              <w:rPr>
                <w:rFonts w:ascii="Liberation Sans" w:hAnsi="Liberation Sans"/>
                <w:b w:val="0"/>
                <w:sz w:val="16"/>
              </w:rPr>
              <w:t>A supported behavior/change under meaningful player control is ready to be taught with a bounded cue or transfer target.</w:t>
            </w:r>
          </w:p>
        </w:tc>
        <w:tc>
          <w:tcPr>
            <w:tcW w:type="dxa" w:w="3600"/>
            <w:vAlign w:val="top"/>
          </w:tcPr>
          <w:p>
            <w:pPr>
              <w:spacing w:after="0"/>
            </w:pPr>
            <w:r>
              <w:rPr>
                <w:rFonts w:ascii="Liberation Sans" w:hAnsi="Liberation Sans"/>
                <w:b w:val="0"/>
                <w:sz w:val="16"/>
              </w:rPr>
              <w:t>Strongest teaching intent. Requires policy support beyond “interesting statistic.”</w:t>
            </w:r>
          </w:p>
        </w:tc>
      </w:tr>
      <w:tr>
        <w:tc>
          <w:tcPr>
            <w:tcW w:type="dxa" w:w="1440"/>
            <w:shd w:fill="F8FAFC"/>
            <w:vAlign w:val="top"/>
          </w:tcPr>
          <w:p>
            <w:pPr>
              <w:spacing w:after="0"/>
            </w:pPr>
            <w:r>
              <w:rPr>
                <w:rFonts w:ascii="Liberation Sans" w:hAnsi="Liberation Sans"/>
                <w:b/>
                <w:sz w:val="16"/>
              </w:rPr>
              <w:t>UNDERSTAND</w:t>
            </w:r>
          </w:p>
        </w:tc>
        <w:tc>
          <w:tcPr>
            <w:tcW w:type="dxa" w:w="5040"/>
            <w:shd w:fill="F8FAFC"/>
            <w:vAlign w:val="top"/>
          </w:tcPr>
          <w:p>
            <w:pPr>
              <w:spacing w:after="0"/>
            </w:pPr>
            <w:r>
              <w:rPr>
                <w:rFonts w:ascii="Liberation Sans" w:hAnsi="Liberation Sans"/>
                <w:b w:val="0"/>
                <w:sz w:val="16"/>
              </w:rPr>
              <w:t>The finding materially improves the player’s mental model, but does not justify a direct behavioral prescription.</w:t>
            </w:r>
          </w:p>
        </w:tc>
        <w:tc>
          <w:tcPr>
            <w:tcW w:type="dxa" w:w="3600"/>
            <w:shd w:fill="F8FAFC"/>
            <w:vAlign w:val="top"/>
          </w:tcPr>
          <w:p>
            <w:pPr>
              <w:spacing w:after="0"/>
            </w:pPr>
            <w:r>
              <w:rPr>
                <w:rFonts w:ascii="Liberation Sans" w:hAnsi="Liberation Sans"/>
                <w:b w:val="0"/>
                <w:sz w:val="16"/>
              </w:rPr>
              <w:t>Useful for concepts, context and mechanisms with bounded uncertainty.</w:t>
            </w:r>
          </w:p>
        </w:tc>
      </w:tr>
      <w:tr>
        <w:tc>
          <w:tcPr>
            <w:tcW w:type="dxa" w:w="1440"/>
            <w:vAlign w:val="top"/>
          </w:tcPr>
          <w:p>
            <w:pPr>
              <w:spacing w:after="0"/>
            </w:pPr>
            <w:r>
              <w:rPr>
                <w:rFonts w:ascii="Liberation Sans" w:hAnsi="Liberation Sans"/>
                <w:b/>
                <w:sz w:val="16"/>
              </w:rPr>
              <w:t>REINFORCE</w:t>
            </w:r>
          </w:p>
        </w:tc>
        <w:tc>
          <w:tcPr>
            <w:tcW w:type="dxa" w:w="5040"/>
            <w:vAlign w:val="top"/>
          </w:tcPr>
          <w:p>
            <w:pPr>
              <w:spacing w:after="0"/>
            </w:pPr>
            <w:r>
              <w:rPr>
                <w:rFonts w:ascii="Liberation Sans" w:hAnsi="Liberation Sans"/>
                <w:b w:val="0"/>
                <w:sz w:val="16"/>
              </w:rPr>
              <w:t>A supported behavior/pattern should be preserved or recognized.</w:t>
            </w:r>
          </w:p>
        </w:tc>
        <w:tc>
          <w:tcPr>
            <w:tcW w:type="dxa" w:w="3600"/>
            <w:vAlign w:val="top"/>
          </w:tcPr>
          <w:p>
            <w:pPr>
              <w:spacing w:after="0"/>
            </w:pPr>
            <w:r>
              <w:rPr>
                <w:rFonts w:ascii="Liberation Sans" w:hAnsi="Liberation Sans"/>
                <w:b w:val="0"/>
                <w:sz w:val="16"/>
              </w:rPr>
              <w:t>Must not become an ungrounded grade or praise score.</w:t>
            </w:r>
          </w:p>
        </w:tc>
      </w:tr>
      <w:tr>
        <w:tc>
          <w:tcPr>
            <w:tcW w:type="dxa" w:w="1440"/>
            <w:shd w:fill="F8FAFC"/>
            <w:vAlign w:val="top"/>
          </w:tcPr>
          <w:p>
            <w:pPr>
              <w:spacing w:after="0"/>
            </w:pPr>
            <w:r>
              <w:rPr>
                <w:rFonts w:ascii="Liberation Sans" w:hAnsi="Liberation Sans"/>
                <w:b/>
                <w:sz w:val="16"/>
              </w:rPr>
              <w:t>WATCH</w:t>
            </w:r>
          </w:p>
        </w:tc>
        <w:tc>
          <w:tcPr>
            <w:tcW w:type="dxa" w:w="5040"/>
            <w:shd w:fill="F8FAFC"/>
            <w:vAlign w:val="top"/>
          </w:tcPr>
          <w:p>
            <w:pPr>
              <w:spacing w:after="0"/>
            </w:pPr>
            <w:r>
              <w:rPr>
                <w:rFonts w:ascii="Liberation Sans" w:hAnsi="Liberation Sans"/>
                <w:b w:val="0"/>
                <w:sz w:val="16"/>
              </w:rPr>
              <w:t>The player may benefit from recognizing an unresolved question/pattern without treating it as a verdict.</w:t>
            </w:r>
          </w:p>
        </w:tc>
        <w:tc>
          <w:tcPr>
            <w:tcW w:type="dxa" w:w="3600"/>
            <w:shd w:fill="F8FAFC"/>
            <w:vAlign w:val="top"/>
          </w:tcPr>
          <w:p>
            <w:pPr>
              <w:spacing w:after="0"/>
            </w:pPr>
            <w:r>
              <w:rPr>
                <w:rFonts w:ascii="Liberation Sans" w:hAnsi="Liberation Sans"/>
                <w:b w:val="0"/>
                <w:sz w:val="16"/>
              </w:rPr>
              <w:t>Legal only when the lesson is concrete enough to be useful; vague WATCH moments may stay Analyst-only.</w:t>
            </w:r>
          </w:p>
        </w:tc>
      </w:tr>
      <w:tr>
        <w:tc>
          <w:tcPr>
            <w:tcW w:type="dxa" w:w="1440"/>
            <w:vAlign w:val="top"/>
          </w:tcPr>
          <w:p>
            <w:pPr>
              <w:spacing w:after="0"/>
            </w:pPr>
            <w:r>
              <w:rPr>
                <w:rFonts w:ascii="Liberation Sans" w:hAnsi="Liberation Sans"/>
                <w:b/>
                <w:sz w:val="16"/>
              </w:rPr>
              <w:t>NONE</w:t>
            </w:r>
          </w:p>
        </w:tc>
        <w:tc>
          <w:tcPr>
            <w:tcW w:type="dxa" w:w="5040"/>
            <w:vAlign w:val="top"/>
          </w:tcPr>
          <w:p>
            <w:pPr>
              <w:spacing w:after="0"/>
            </w:pPr>
            <w:r>
              <w:rPr>
                <w:rFonts w:ascii="Liberation Sans" w:hAnsi="Liberation Sans"/>
                <w:b w:val="0"/>
                <w:sz w:val="16"/>
              </w:rPr>
              <w:t>No finding is appropriate for player-facing teaching in this study.</w:t>
            </w:r>
          </w:p>
        </w:tc>
        <w:tc>
          <w:tcPr>
            <w:tcW w:type="dxa" w:w="3600"/>
            <w:vAlign w:val="top"/>
          </w:tcPr>
          <w:p>
            <w:pPr>
              <w:spacing w:after="0"/>
            </w:pPr>
            <w:r>
              <w:rPr>
                <w:rFonts w:ascii="Liberation Sans" w:hAnsi="Liberation Sans"/>
                <w:b w:val="0"/>
                <w:sz w:val="16"/>
              </w:rPr>
              <w:t>First-class valid outcome. Player Study may be short or contain no ACTION moments.</w:t>
            </w:r>
          </w:p>
        </w:tc>
      </w:tr>
    </w:tbl>
    <w:p>
      <w:pPr>
        <w:spacing w:after="40"/>
      </w:pPr>
    </w:p>
    <w:p>
      <w:pPr>
        <w:pStyle w:val="Heading1"/>
        <w:keepNext/>
        <w:spacing w:before="200" w:after="80"/>
      </w:pPr>
      <w:r>
        <w:rPr>
          <w:rFonts w:ascii="Liberation Sans" w:hAnsi="Liberation Sans"/>
          <w:b/>
        </w:rPr>
        <w:t>18. TeachingMoment_v1</w:t>
      </w:r>
    </w:p>
    <w:p>
      <w:pPr>
        <w:keepNext w:val="0"/>
        <w:spacing w:after="80"/>
      </w:pPr>
      <w:r>
        <w:rPr>
          <w:rFonts w:ascii="Liberation Sans" w:hAnsi="Liberation Sans"/>
          <w:i w:val="0"/>
        </w:rPr>
        <w:t>TeachingMoment remains the central player-facing compositional object. It is not a template. It is one coherent lesson composed from registered modules and validated narrative fragments. V4.1 retains the flexible layout doctrine preferred by the product owner while constraining implementation semantics through the registry.</w:t>
      </w:r>
    </w:p>
    <w:tbl>
      <w:tblPr>
        <w:tblW w:type="auto" w:w="0"/>
        <w:jc w:val="center"/>
        <w:tblLayout w:type="autofit"/>
        <w:tblLook w:firstColumn="1" w:firstRow="1" w:lastColumn="0" w:lastRow="0" w:noHBand="0" w:noVBand="1" w:val="04A0"/>
      </w:tblPr>
      <w:tblGrid>
        <w:gridCol w:w="10166"/>
      </w:tblGrid>
      <w:tr>
        <w:tc>
          <w:tcPr>
            <w:tcW w:type="dxa" w:w="10166"/>
            <w:shd w:fill="F4F6F8"/>
          </w:tcPr>
          <w:p>
            <w:pPr>
              <w:spacing w:after="0"/>
            </w:pPr>
            <w:r>
              <w:rPr>
                <w:rFonts w:ascii="Liberation Mono" w:hAnsi="Liberation Mono"/>
                <w:color w:val="1F1F1F"/>
                <w:sz w:val="16"/>
              </w:rPr>
              <w:t>TeachingMoment_v1</w:t>
              <w:br/>
              <w:t xml:space="preserve">  teaching_moment_id</w:t>
              <w:br/>
              <w:t xml:space="preserve">  eligibility_decision_ref</w:t>
              <w:br/>
              <w:t xml:space="preserve">  finding_refs[]</w:t>
              <w:br/>
              <w:t xml:space="preserve">  teaching_intent</w:t>
              <w:br/>
              <w:t xml:space="preserve">  title_fragment_ref</w:t>
              <w:br/>
              <w:t xml:space="preserve">  teaching_objective_fragment_ref</w:t>
              <w:br/>
              <w:t xml:space="preserve">  scope</w:t>
              <w:br/>
              <w:t xml:space="preserve">  blocks[]</w:t>
              <w:br/>
              <w:t xml:space="preserve">      layout_primitive</w:t>
              <w:br/>
              <w:t xml:space="preserve">      narrative_fragment_refs[]</w:t>
              <w:br/>
              <w:t xml:space="preserve">      module_instance_refs[]</w:t>
              <w:br/>
              <w:t xml:space="preserve">      semantic_roles[]</w:t>
              <w:br/>
              <w:t xml:space="preserve">  takeaway_fragment_ref</w:t>
              <w:br/>
              <w:t xml:space="preserve">  info_disclosure_refs[]</w:t>
              <w:br/>
              <w:t xml:space="preserve">  optional_next_review_target_ref?</w:t>
              <w:br/>
              <w:t xml:space="preserve">  composition_rationale</w:t>
              <w:br/>
            </w:r>
          </w:p>
        </w:tc>
      </w:tr>
    </w:tbl>
    <w:p>
      <w:pPr>
        <w:spacing w:after="20"/>
      </w:pPr>
    </w:p>
    <w:p>
      <w:pPr>
        <w:pStyle w:val="Heading1"/>
        <w:keepNext/>
        <w:spacing w:before="200" w:after="80"/>
      </w:pPr>
      <w:r>
        <w:rPr>
          <w:rFonts w:ascii="Liberation Sans" w:hAnsi="Liberation Sans"/>
          <w:b/>
        </w:rPr>
        <w:t>19. Teaching Moment doctrine retained from v4.0</w:t>
      </w:r>
    </w:p>
    <w:p>
      <w:pPr>
        <w:pStyle w:val="ListBullet"/>
        <w:spacing w:after="50"/>
      </w:pPr>
      <w:r>
        <w:rPr>
          <w:rFonts w:ascii="Liberation Sans" w:hAnsi="Liberation Sans"/>
        </w:rPr>
        <w:t>One Teaching Moment teaches one primary concept or answers one primary player question.</w:t>
      </w:r>
    </w:p>
    <w:p>
      <w:pPr>
        <w:pStyle w:val="ListBullet"/>
        <w:spacing w:after="50"/>
      </w:pPr>
      <w:r>
        <w:rPr>
          <w:rFonts w:ascii="Liberation Sans" w:hAnsi="Liberation Sans"/>
        </w:rPr>
        <w:t>Evidence serves the lesson; a module does not appear merely because its data exists.</w:t>
      </w:r>
    </w:p>
    <w:p>
      <w:pPr>
        <w:pStyle w:val="ListBullet"/>
        <w:spacing w:after="50"/>
      </w:pPr>
      <w:r>
        <w:rPr>
          <w:rFonts w:ascii="Liberation Sans" w:hAnsi="Liberation Sans"/>
        </w:rPr>
        <w:t>Modules live near the statement they support so the player does not have to reconstruct the argument across pages.</w:t>
      </w:r>
    </w:p>
    <w:p>
      <w:pPr>
        <w:pStyle w:val="ListBullet"/>
        <w:spacing w:after="50"/>
      </w:pPr>
      <w:r>
        <w:rPr>
          <w:rFonts w:ascii="Liberation Sans" w:hAnsi="Liberation Sans"/>
        </w:rPr>
        <w:t>Multiple Viewer2D instances are legal when they serve distinct teaching roles.</w:t>
      </w:r>
    </w:p>
    <w:p>
      <w:pPr>
        <w:pStyle w:val="ListBullet"/>
        <w:spacing w:after="50"/>
      </w:pPr>
      <w:r>
        <w:rPr>
          <w:rFonts w:ascii="Liberation Sans" w:hAnsi="Liberation Sans"/>
        </w:rPr>
        <w:t>Comparison is used when comparison teaches something, not as decoration.</w:t>
      </w:r>
    </w:p>
    <w:p>
      <w:pPr>
        <w:pStyle w:val="ListBullet"/>
        <w:spacing w:after="50"/>
      </w:pPr>
      <w:r>
        <w:rPr>
          <w:rFonts w:ascii="Liberation Sans" w:hAnsi="Liberation Sans"/>
        </w:rPr>
        <w:t>Player language is primary; methods and statistical detail are progressively disclosed.</w:t>
      </w:r>
    </w:p>
    <w:p>
      <w:pPr>
        <w:pStyle w:val="ListBullet"/>
        <w:spacing w:after="50"/>
      </w:pPr>
      <w:r>
        <w:rPr>
          <w:rFonts w:ascii="Liberation Sans" w:hAnsi="Liberation Sans"/>
        </w:rPr>
        <w:t>The report may omit an interesting finding if it is not teachable enough for the current player-facing study.</w:t>
      </w:r>
    </w:p>
    <w:p>
      <w:pPr>
        <w:pStyle w:val="ListBullet"/>
        <w:spacing w:after="50"/>
      </w:pPr>
      <w:r>
        <w:rPr>
          <w:rFonts w:ascii="Liberation Sans" w:hAnsi="Liberation Sans"/>
        </w:rPr>
        <w:t>The end of a Teaching Moment should leave the player with a bounded takeaway—even when the takeaway is “watch this question; the evidence is not yet enough for a prescription.”</w:t>
      </w:r>
    </w:p>
    <w:p>
      <w:pPr>
        <w:pageBreakBefore/>
        <w:spacing w:after="80"/>
      </w:pPr>
      <w:r>
        <w:rPr>
          <w:rFonts w:ascii="Liberation Sans" w:hAnsi="Liberation Sans"/>
          <w:b/>
          <w:color w:val="0F6B78"/>
          <w:sz w:val="20"/>
        </w:rPr>
        <w:t>PART V</w:t>
      </w:r>
    </w:p>
    <w:p>
      <w:pPr>
        <w:spacing w:after="100"/>
      </w:pPr>
      <w:r>
        <w:rPr>
          <w:rFonts w:ascii="Liberation Sans" w:hAnsi="Liberation Sans"/>
          <w:b/>
          <w:color w:val="17365D"/>
          <w:sz w:val="46"/>
        </w:rPr>
        <w:t>Composition planning, renderer authority and failure behavior</w:t>
      </w:r>
    </w:p>
    <w:p>
      <w:pPr>
        <w:spacing w:after="240"/>
      </w:pPr>
      <w:r>
        <w:rPr>
          <w:rFonts w:ascii="Liberation Sans" w:hAnsi="Liberation Sans"/>
          <w:i/>
          <w:color w:val="44546A"/>
          <w:sz w:val="21"/>
        </w:rPr>
        <w:t>AI remains a composer; the product owns modules, interaction semantics, validation and deterministic fallback.</w:t>
      </w:r>
    </w:p>
    <w:p>
      <w:pPr>
        <w:pStyle w:val="Heading1"/>
        <w:keepNext/>
        <w:spacing w:before="200" w:after="80"/>
      </w:pPr>
      <w:r>
        <w:rPr>
          <w:rFonts w:ascii="Liberation Sans" w:hAnsi="Liberation Sans"/>
          <w:b/>
        </w:rPr>
        <w:t>20. Composition remains a product hypothesis, not an assumed win</w:t>
      </w:r>
    </w:p>
    <w:p>
      <w:pPr>
        <w:keepNext w:val="0"/>
        <w:spacing w:after="80"/>
      </w:pPr>
      <w:r>
        <w:rPr>
          <w:rFonts w:ascii="Liberation Sans" w:hAnsi="Liberation Sans"/>
          <w:i w:val="0"/>
        </w:rPr>
        <w:t>V4.1 keeps the proposition “the AI creates a composition plan; the renderer produces the actual report.” This matches the product owner’s intent to avoid rigid templates while preserving a stable visual language. The consultant concern is also valid: the system has not yet demonstrated that free-but-bounded AI composition is more useful than a deterministic default. V4.1 therefore treats AI composition as an EXPERIMENTAL planner operating beside a registered deterministic fallback/baseline.</w:t>
      </w:r>
    </w:p>
    <w:tbl>
      <w:tblPr>
        <w:tblW w:type="auto" w:w="0"/>
        <w:jc w:val="center"/>
        <w:tblLayout w:type="autofit"/>
        <w:tblLook w:firstColumn="1" w:firstRow="1" w:lastColumn="0" w:lastRow="0" w:noHBand="0" w:noVBand="1" w:val="04A0"/>
      </w:tblPr>
      <w:tblGrid>
        <w:gridCol w:w="10166"/>
      </w:tblGrid>
      <w:tr>
        <w:tc>
          <w:tcPr>
            <w:tcW w:type="dxa" w:w="10166"/>
            <w:shd w:fill="DCE6F1"/>
            <w:vAlign w:val="center"/>
            <w:tcBorders>
              <w:top w:val="single" w:sz="8" w:color="1F4E79"/>
              <w:left w:val="single" w:sz="8" w:color="1F4E79"/>
              <w:bottom w:val="single" w:sz="8" w:color="1F4E79"/>
              <w:right w:val="single" w:sz="8" w:color="1F4E79"/>
            </w:tcBorders>
          </w:tcPr>
          <w:p>
            <w:pPr>
              <w:spacing w:after="60"/>
            </w:pPr>
            <w:r>
              <w:rPr>
                <w:rFonts w:ascii="Liberation Sans" w:hAnsi="Liberation Sans"/>
                <w:b/>
                <w:color w:val="1F4E79"/>
                <w:sz w:val="21"/>
              </w:rPr>
              <w:t>IMPORTANT DISTINCTION</w:t>
            </w:r>
          </w:p>
          <w:p>
            <w:pPr>
              <w:spacing w:after="0"/>
            </w:pPr>
            <w:r>
              <w:rPr>
                <w:rFonts w:ascii="Liberation Sans" w:hAnsi="Liberation Sans"/>
                <w:sz w:val="18"/>
              </w:rPr>
              <w:t>The deterministic baseline is not a return to dozens of rigid TeachingMoment templates. It uses the same module registry, layout grammar and shell, but chooses a conservative legal composition by policy. It serves three purposes: honest degraded operation, a test control for AI-composition value, and a debugging reference.</w:t>
            </w:r>
          </w:p>
        </w:tc>
      </w:tr>
    </w:tbl>
    <w:p>
      <w:pPr>
        <w:spacing w:after="20"/>
      </w:pPr>
    </w:p>
    <w:p>
      <w:pPr>
        <w:pStyle w:val="Heading1"/>
        <w:keepNext/>
        <w:spacing w:before="200" w:after="80"/>
      </w:pPr>
      <w:r>
        <w:rPr>
          <w:rFonts w:ascii="Liberation Sans" w:hAnsi="Liberation Sans"/>
          <w:b/>
        </w:rPr>
        <w:t>21. Layout grammar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65D"/>
            <w:vAlign w:val="center"/>
          </w:tcPr>
          <w:p>
            <w:pPr>
              <w:spacing w:after="0"/>
              <w:jc w:val="left"/>
            </w:pPr>
            <w:r>
              <w:rPr>
                <w:rFonts w:ascii="Liberation Sans" w:hAnsi="Liberation Sans"/>
                <w:b/>
                <w:color w:val="FFFFFF"/>
                <w:sz w:val="16"/>
              </w:rPr>
              <w:t>Primitive</w:t>
            </w:r>
          </w:p>
        </w:tc>
        <w:tc>
          <w:tcPr>
            <w:tcW w:type="dxa" w:w="7200"/>
            <w:shd w:fill="17365D"/>
            <w:vAlign w:val="center"/>
          </w:tcPr>
          <w:p>
            <w:pPr>
              <w:spacing w:after="0"/>
              <w:jc w:val="left"/>
            </w:pPr>
            <w:r>
              <w:rPr>
                <w:rFonts w:ascii="Liberation Sans" w:hAnsi="Liberation Sans"/>
                <w:b/>
                <w:color w:val="FFFFFF"/>
                <w:sz w:val="16"/>
              </w:rPr>
              <w:t>Use</w:t>
            </w:r>
          </w:p>
        </w:tc>
      </w:tr>
      <w:tr>
        <w:tc>
          <w:tcPr>
            <w:tcW w:type="dxa" w:w="2880"/>
            <w:vAlign w:val="top"/>
          </w:tcPr>
          <w:p>
            <w:pPr>
              <w:spacing w:after="0"/>
            </w:pPr>
            <w:r>
              <w:rPr>
                <w:rFonts w:ascii="Liberation Sans" w:hAnsi="Liberation Sans"/>
                <w:b/>
                <w:sz w:val="16"/>
              </w:rPr>
              <w:t>TEXT_ABOVE_MODULE</w:t>
            </w:r>
          </w:p>
        </w:tc>
        <w:tc>
          <w:tcPr>
            <w:tcW w:type="dxa" w:w="7200"/>
            <w:vAlign w:val="top"/>
          </w:tcPr>
          <w:p>
            <w:pPr>
              <w:spacing w:after="0"/>
            </w:pPr>
            <w:r>
              <w:rPr>
                <w:rFonts w:ascii="Liberation Sans" w:hAnsi="Liberation Sans"/>
                <w:b w:val="0"/>
                <w:sz w:val="16"/>
              </w:rPr>
              <w:t>Narrative establishes the concept; module provides immediate evidence/context.</w:t>
            </w:r>
          </w:p>
        </w:tc>
      </w:tr>
      <w:tr>
        <w:tc>
          <w:tcPr>
            <w:tcW w:type="dxa" w:w="2880"/>
            <w:shd w:fill="F8FAFC"/>
            <w:vAlign w:val="top"/>
          </w:tcPr>
          <w:p>
            <w:pPr>
              <w:spacing w:after="0"/>
            </w:pPr>
            <w:r>
              <w:rPr>
                <w:rFonts w:ascii="Liberation Sans" w:hAnsi="Liberation Sans"/>
                <w:b/>
                <w:sz w:val="16"/>
              </w:rPr>
              <w:t>MODULE_ABOVE_TEXT</w:t>
            </w:r>
          </w:p>
        </w:tc>
        <w:tc>
          <w:tcPr>
            <w:tcW w:type="dxa" w:w="7200"/>
            <w:shd w:fill="F8FAFC"/>
            <w:vAlign w:val="top"/>
          </w:tcPr>
          <w:p>
            <w:pPr>
              <w:spacing w:after="0"/>
            </w:pPr>
            <w:r>
              <w:rPr>
                <w:rFonts w:ascii="Liberation Sans" w:hAnsi="Liberation Sans"/>
                <w:b w:val="0"/>
                <w:sz w:val="16"/>
              </w:rPr>
              <w:t>Evidence/context is legible on its own; narrative interprets it below.</w:t>
            </w:r>
          </w:p>
        </w:tc>
      </w:tr>
      <w:tr>
        <w:tc>
          <w:tcPr>
            <w:tcW w:type="dxa" w:w="2880"/>
            <w:vAlign w:val="top"/>
          </w:tcPr>
          <w:p>
            <w:pPr>
              <w:spacing w:after="0"/>
            </w:pPr>
            <w:r>
              <w:rPr>
                <w:rFonts w:ascii="Liberation Sans" w:hAnsi="Liberation Sans"/>
                <w:b/>
                <w:sz w:val="16"/>
              </w:rPr>
              <w:t>TEXT_LEFT_MODULE_RIGHT</w:t>
            </w:r>
          </w:p>
        </w:tc>
        <w:tc>
          <w:tcPr>
            <w:tcW w:type="dxa" w:w="7200"/>
            <w:vAlign w:val="top"/>
          </w:tcPr>
          <w:p>
            <w:pPr>
              <w:spacing w:after="0"/>
            </w:pPr>
            <w:r>
              <w:rPr>
                <w:rFonts w:ascii="Liberation Sans" w:hAnsi="Liberation Sans"/>
                <w:b w:val="0"/>
                <w:sz w:val="16"/>
              </w:rPr>
              <w:t>Side-by-side on wide surfaces; collapses to TEXT_ABOVE_MODULE on narrow surfaces.</w:t>
            </w:r>
          </w:p>
        </w:tc>
      </w:tr>
      <w:tr>
        <w:tc>
          <w:tcPr>
            <w:tcW w:type="dxa" w:w="2880"/>
            <w:shd w:fill="F8FAFC"/>
            <w:vAlign w:val="top"/>
          </w:tcPr>
          <w:p>
            <w:pPr>
              <w:spacing w:after="0"/>
            </w:pPr>
            <w:r>
              <w:rPr>
                <w:rFonts w:ascii="Liberation Sans" w:hAnsi="Liberation Sans"/>
                <w:b/>
                <w:sz w:val="16"/>
              </w:rPr>
              <w:t>MODULE_LEFT_TEXT_RIGHT</w:t>
            </w:r>
          </w:p>
        </w:tc>
        <w:tc>
          <w:tcPr>
            <w:tcW w:type="dxa" w:w="7200"/>
            <w:shd w:fill="F8FAFC"/>
            <w:vAlign w:val="top"/>
          </w:tcPr>
          <w:p>
            <w:pPr>
              <w:spacing w:after="0"/>
            </w:pPr>
            <w:r>
              <w:rPr>
                <w:rFonts w:ascii="Liberation Sans" w:hAnsi="Liberation Sans"/>
                <w:b w:val="0"/>
                <w:sz w:val="16"/>
              </w:rPr>
              <w:t>Side-by-side on wide surfaces; collapses to MODULE_ABOVE_TEXT on narrow surfaces.</w:t>
            </w:r>
          </w:p>
        </w:tc>
      </w:tr>
      <w:tr>
        <w:tc>
          <w:tcPr>
            <w:tcW w:type="dxa" w:w="2880"/>
            <w:vAlign w:val="top"/>
          </w:tcPr>
          <w:p>
            <w:pPr>
              <w:spacing w:after="0"/>
            </w:pPr>
            <w:r>
              <w:rPr>
                <w:rFonts w:ascii="Liberation Sans" w:hAnsi="Liberation Sans"/>
                <w:b/>
                <w:sz w:val="16"/>
              </w:rPr>
              <w:t>TEXT_ONLY</w:t>
            </w:r>
          </w:p>
        </w:tc>
        <w:tc>
          <w:tcPr>
            <w:tcW w:type="dxa" w:w="7200"/>
            <w:vAlign w:val="top"/>
          </w:tcPr>
          <w:p>
            <w:pPr>
              <w:spacing w:after="0"/>
            </w:pPr>
            <w:r>
              <w:rPr>
                <w:rFonts w:ascii="Liberation Sans" w:hAnsi="Liberation Sans"/>
                <w:b w:val="0"/>
                <w:sz w:val="16"/>
              </w:rPr>
              <w:t>Short transition, takeaway or explanation; cannot become an unbounded essay block.</w:t>
            </w:r>
          </w:p>
        </w:tc>
      </w:tr>
      <w:tr>
        <w:tc>
          <w:tcPr>
            <w:tcW w:type="dxa" w:w="2880"/>
            <w:shd w:fill="F8FAFC"/>
            <w:vAlign w:val="top"/>
          </w:tcPr>
          <w:p>
            <w:pPr>
              <w:spacing w:after="0"/>
            </w:pPr>
            <w:r>
              <w:rPr>
                <w:rFonts w:ascii="Liberation Sans" w:hAnsi="Liberation Sans"/>
                <w:b/>
                <w:sz w:val="16"/>
              </w:rPr>
              <w:t>MODULE_ONLY</w:t>
            </w:r>
          </w:p>
        </w:tc>
        <w:tc>
          <w:tcPr>
            <w:tcW w:type="dxa" w:w="7200"/>
            <w:shd w:fill="F8FAFC"/>
            <w:vAlign w:val="top"/>
          </w:tcPr>
          <w:p>
            <w:pPr>
              <w:spacing w:after="0"/>
            </w:pPr>
            <w:r>
              <w:rPr>
                <w:rFonts w:ascii="Liberation Sans" w:hAnsi="Liberation Sans"/>
                <w:b w:val="0"/>
                <w:sz w:val="16"/>
              </w:rPr>
              <w:t>Legal only when module title/context/selection rationale already make its purpose clear.</w:t>
            </w:r>
          </w:p>
        </w:tc>
      </w:tr>
    </w:tbl>
    <w:p>
      <w:pPr>
        <w:spacing w:after="40"/>
      </w:pPr>
    </w:p>
    <w:p>
      <w:pPr>
        <w:keepNext w:val="0"/>
        <w:spacing w:after="80"/>
      </w:pPr>
      <w:r>
        <w:rPr>
          <w:rFonts w:ascii="Liberation Sans" w:hAnsi="Liberation Sans"/>
          <w:i w:val="0"/>
        </w:rPr>
        <w:t>Pixel widths, breakpoints, exact spacing, colors, button order and control behavior remain renderer-owned. V4.1 does not freeze a maximum Teaching Moment count or aesthetic density threshold before human testing. Engineering safety limits are separate and required.</w:t>
      </w:r>
    </w:p>
    <w:p>
      <w:pPr>
        <w:pStyle w:val="Heading1"/>
        <w:keepNext/>
        <w:spacing w:before="200" w:after="80"/>
      </w:pPr>
      <w:r>
        <w:rPr>
          <w:rFonts w:ascii="Liberation Sans" w:hAnsi="Liberation Sans"/>
          <w:b/>
        </w:rPr>
        <w:t>22. ReportCompositionPlan_v1.1</w:t>
      </w:r>
    </w:p>
    <w:tbl>
      <w:tblPr>
        <w:tblW w:type="auto" w:w="0"/>
        <w:jc w:val="center"/>
        <w:tblLayout w:type="autofit"/>
        <w:tblLook w:firstColumn="1" w:firstRow="1" w:lastColumn="0" w:lastRow="0" w:noHBand="0" w:noVBand="1" w:val="04A0"/>
      </w:tblPr>
      <w:tblGrid>
        <w:gridCol w:w="10166"/>
      </w:tblGrid>
      <w:tr>
        <w:tc>
          <w:tcPr>
            <w:tcW w:type="dxa" w:w="10166"/>
            <w:shd w:fill="F4F6F8"/>
          </w:tcPr>
          <w:p>
            <w:pPr>
              <w:spacing w:after="0"/>
            </w:pPr>
            <w:r>
              <w:rPr>
                <w:rFonts w:ascii="Liberation Mono" w:hAnsi="Liberation Mono"/>
                <w:color w:val="1F1F1F"/>
                <w:sz w:val="16"/>
              </w:rPr>
              <w:t>ReportCompositionPlan_v1.1</w:t>
              <w:br/>
              <w:t xml:space="preserve">  plan_id</w:t>
              <w:br/>
              <w:t xml:space="preserve">  plan_schema_version</w:t>
              <w:br/>
              <w:t xml:space="preserve">  source_snapshot_ref</w:t>
              <w:br/>
              <w:t xml:space="preserve">  audience</w:t>
              <w:br/>
              <w:t xml:space="preserve">  report_mode</w:t>
              <w:br/>
              <w:t xml:space="preserve">  fixed_shell_version</w:t>
              <w:br/>
              <w:t xml:space="preserve">  module_registry_version</w:t>
              <w:br/>
              <w:t xml:space="preserve">  delivery_doctrine_version</w:t>
              <w:br/>
              <w:t xml:space="preserve">  teaching_moment_refs[]</w:t>
              <w:br/>
              <w:t xml:space="preserve">  shell_fragment_refs[]</w:t>
              <w:br/>
              <w:t xml:space="preserve">  module_instance_refs[]</w:t>
              <w:br/>
              <w:t xml:space="preserve">  narrative_fragment_refs[]</w:t>
              <w:br/>
              <w:t xml:space="preserve">  required_sections[]</w:t>
              <w:br/>
              <w:t xml:space="preserve">  optional_sections[]</w:t>
              <w:br/>
              <w:t xml:space="preserve">  complexity_summary</w:t>
              <w:br/>
              <w:t xml:space="preserve">  deterministic_fallback_class</w:t>
              <w:br/>
              <w:t xml:space="preserve">  plan_fingerprint</w:t>
              <w:br/>
              <w:t xml:space="preserve">  model_run_ref?</w:t>
              <w:br/>
              <w:t xml:space="preserve">  validator_result_ref</w:t>
              <w:br/>
              <w:t xml:space="preserve">  validator_error_refs[]</w:t>
              <w:br/>
            </w:r>
          </w:p>
        </w:tc>
      </w:tr>
    </w:tbl>
    <w:p>
      <w:pPr>
        <w:spacing w:after="20"/>
      </w:pPr>
    </w:p>
    <w:p>
      <w:pPr>
        <w:pStyle w:val="Heading1"/>
        <w:keepNext/>
        <w:spacing w:before="200" w:after="80"/>
      </w:pPr>
      <w:r>
        <w:rPr>
          <w:rFonts w:ascii="Liberation Sans" w:hAnsi="Liberation Sans"/>
          <w:b/>
        </w:rPr>
        <w:t>23. Composition validator</w:t>
      </w:r>
    </w:p>
    <w:p>
      <w:pPr>
        <w:pStyle w:val="ListBullet"/>
        <w:spacing w:after="50"/>
      </w:pPr>
      <w:r>
        <w:rPr>
          <w:rFonts w:ascii="Liberation Sans" w:hAnsi="Liberation Sans"/>
        </w:rPr>
        <w:t>Module/configuration ID exists, is ACTIVE and is allowed for the audience.</w:t>
      </w:r>
    </w:p>
    <w:p>
      <w:pPr>
        <w:pStyle w:val="ListBullet"/>
        <w:spacing w:after="50"/>
      </w:pPr>
      <w:r>
        <w:rPr>
          <w:rFonts w:ascii="Liberation Sans" w:hAnsi="Liberation Sans"/>
        </w:rPr>
        <w:t>Referenced evidence/finding/decision objects exist, are current and are legal for the requested teaching intent.</w:t>
      </w:r>
    </w:p>
    <w:p>
      <w:pPr>
        <w:pStyle w:val="ListBullet"/>
        <w:spacing w:after="50"/>
      </w:pPr>
      <w:r>
        <w:rPr>
          <w:rFonts w:ascii="Liberation Sans" w:hAnsi="Liberation Sans"/>
        </w:rPr>
        <w:t>Required capabilities are AVAILABLE_VALIDATED or the configuration declares a legal fail-closed fallback.</w:t>
      </w:r>
    </w:p>
    <w:p>
      <w:pPr>
        <w:pStyle w:val="ListBullet"/>
        <w:spacing w:after="50"/>
      </w:pPr>
      <w:r>
        <w:rPr>
          <w:rFonts w:ascii="Liberation Sans" w:hAnsi="Liberation Sans"/>
        </w:rPr>
        <w:t>Every example comes from an authorized SelectedEvidenceSet; mandatory counterexamples/limitations are present.</w:t>
      </w:r>
    </w:p>
    <w:p>
      <w:pPr>
        <w:pStyle w:val="ListBullet"/>
        <w:spacing w:after="50"/>
      </w:pPr>
      <w:r>
        <w:rPr>
          <w:rFonts w:ascii="Liberation Sans" w:hAnsi="Liberation Sans"/>
        </w:rPr>
        <w:t>NarrativeFragments bind to the same claims/limitations as the surrounding module and pass language validation.</w:t>
      </w:r>
    </w:p>
    <w:p>
      <w:pPr>
        <w:pStyle w:val="ListBullet"/>
        <w:spacing w:after="50"/>
      </w:pPr>
      <w:r>
        <w:rPr>
          <w:rFonts w:ascii="Liberation Sans" w:hAnsi="Liberation Sans"/>
        </w:rPr>
        <w:t>Layout primitive is legal; fixed shell order is preserved.</w:t>
      </w:r>
    </w:p>
    <w:p>
      <w:pPr>
        <w:pStyle w:val="ListBullet"/>
        <w:spacing w:after="50"/>
      </w:pPr>
      <w:r>
        <w:rPr>
          <w:rFonts w:ascii="Liberation Sans" w:hAnsi="Liberation Sans"/>
        </w:rPr>
        <w:t>Duplicate evidence has a distinct declared semantic role; decorative repetition is rejected.</w:t>
      </w:r>
    </w:p>
    <w:p>
      <w:pPr>
        <w:pStyle w:val="ListBullet"/>
        <w:spacing w:after="50"/>
      </w:pPr>
      <w:r>
        <w:rPr>
          <w:rFonts w:ascii="Liberation Sans" w:hAnsi="Liberation Sans"/>
        </w:rPr>
        <w:t>Required InfoDisclosure is attached.</w:t>
      </w:r>
    </w:p>
    <w:p>
      <w:pPr>
        <w:pStyle w:val="ListBullet"/>
        <w:spacing w:after="50"/>
      </w:pPr>
      <w:r>
        <w:rPr>
          <w:rFonts w:ascii="Liberation Sans" w:hAnsi="Liberation Sans"/>
        </w:rPr>
        <w:t>Interactive modules declare PDF/export fallback semantics even if the concrete PDF engine is not frozen.</w:t>
      </w:r>
    </w:p>
    <w:p>
      <w:pPr>
        <w:pStyle w:val="ListBullet"/>
        <w:spacing w:after="50"/>
      </w:pPr>
      <w:r>
        <w:rPr>
          <w:rFonts w:ascii="Liberation Sans" w:hAnsi="Liberation Sans"/>
        </w:rPr>
        <w:t>Longitudinal modules reference an allowed compatibility class and never let AI prose determine change status.</w:t>
      </w:r>
    </w:p>
    <w:p>
      <w:pPr>
        <w:pStyle w:val="ListBullet"/>
        <w:spacing w:after="50"/>
      </w:pPr>
      <w:r>
        <w:rPr>
          <w:rFonts w:ascii="Liberation Sans" w:hAnsi="Liberation Sans"/>
        </w:rPr>
        <w:t>Plan stays within configured structural/resource bounds before render begins.</w:t>
      </w:r>
    </w:p>
    <w:p>
      <w:pPr>
        <w:pStyle w:val="Heading1"/>
        <w:keepNext/>
        <w:spacing w:before="200" w:after="80"/>
      </w:pPr>
      <w:r>
        <w:rPr>
          <w:rFonts w:ascii="Liberation Sans" w:hAnsi="Liberation Sans"/>
          <w:b/>
        </w:rPr>
        <w:t>24. Structural and resource bounds</w:t>
      </w:r>
    </w:p>
    <w:p>
      <w:pPr>
        <w:keepNext w:val="0"/>
        <w:spacing w:after="80"/>
      </w:pPr>
      <w:r>
        <w:rPr>
          <w:rFonts w:ascii="Liberation Sans" w:hAnsi="Liberation Sans"/>
          <w:i w:val="0"/>
        </w:rPr>
        <w:t>V4.1 distinguishes engineering safety bounds from pedagogical density thresholds. The architecture requires finite limits for schema depth, references per module, payload bytes, heavyweight module concurrency, renderer time/memory and model request size. Exact values belong in a versioned ValidationProfile/ExecutionProfile and are benchmarked before freeze; they are not invented in prose. Separate UX budgets for number of Teaching Moments/modules remain uncalibrated until recurring human studies exist.</w:t>
      </w:r>
    </w:p>
    <w:p>
      <w:pPr>
        <w:pStyle w:val="Heading1"/>
        <w:keepNext/>
        <w:spacing w:before="200" w:after="80"/>
      </w:pPr>
      <w:r>
        <w:rPr>
          <w:rFonts w:ascii="Liberation Sans" w:hAnsi="Liberation Sans"/>
          <w:b/>
        </w:rPr>
        <w:t>25. Failure and degraded-operation ladder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7365D"/>
            <w:vAlign w:val="center"/>
          </w:tcPr>
          <w:p>
            <w:pPr>
              <w:spacing w:after="0"/>
              <w:jc w:val="left"/>
            </w:pPr>
            <w:r>
              <w:rPr>
                <w:rFonts w:ascii="Liberation Sans" w:hAnsi="Liberation Sans"/>
                <w:b/>
                <w:color w:val="FFFFFF"/>
                <w:sz w:val="15"/>
              </w:rPr>
              <w:t>Level</w:t>
            </w:r>
          </w:p>
        </w:tc>
        <w:tc>
          <w:tcPr>
            <w:tcW w:type="dxa" w:w="3672"/>
            <w:shd w:fill="17365D"/>
            <w:vAlign w:val="center"/>
          </w:tcPr>
          <w:p>
            <w:pPr>
              <w:spacing w:after="0"/>
              <w:jc w:val="left"/>
            </w:pPr>
            <w:r>
              <w:rPr>
                <w:rFonts w:ascii="Liberation Sans" w:hAnsi="Liberation Sans"/>
                <w:b/>
                <w:color w:val="FFFFFF"/>
                <w:sz w:val="15"/>
              </w:rPr>
              <w:t>Condition</w:t>
            </w:r>
          </w:p>
        </w:tc>
        <w:tc>
          <w:tcPr>
            <w:tcW w:type="dxa" w:w="4752"/>
            <w:shd w:fill="17365D"/>
            <w:vAlign w:val="center"/>
          </w:tcPr>
          <w:p>
            <w:pPr>
              <w:spacing w:after="0"/>
              <w:jc w:val="left"/>
            </w:pPr>
            <w:r>
              <w:rPr>
                <w:rFonts w:ascii="Liberation Sans" w:hAnsi="Liberation Sans"/>
                <w:b/>
                <w:color w:val="FFFFFF"/>
                <w:sz w:val="15"/>
              </w:rPr>
              <w:t>Product behavior</w:t>
            </w:r>
          </w:p>
        </w:tc>
      </w:tr>
      <w:tr>
        <w:tc>
          <w:tcPr>
            <w:tcW w:type="dxa" w:w="1656"/>
            <w:vAlign w:val="top"/>
          </w:tcPr>
          <w:p>
            <w:pPr>
              <w:spacing w:after="0"/>
            </w:pPr>
            <w:r>
              <w:rPr>
                <w:rFonts w:ascii="Liberation Sans" w:hAnsi="Liberation Sans"/>
                <w:b/>
                <w:sz w:val="15"/>
              </w:rPr>
              <w:t>0 — Normal</w:t>
            </w:r>
          </w:p>
        </w:tc>
        <w:tc>
          <w:tcPr>
            <w:tcW w:type="dxa" w:w="3672"/>
            <w:vAlign w:val="top"/>
          </w:tcPr>
          <w:p>
            <w:pPr>
              <w:spacing w:after="0"/>
            </w:pPr>
            <w:r>
              <w:rPr>
                <w:rFonts w:ascii="Liberation Sans" w:hAnsi="Liberation Sans"/>
                <w:b w:val="0"/>
                <w:sz w:val="15"/>
              </w:rPr>
              <w:t>Validated AnalystFinding graph + eligibility + valid AI CompositionPlan.</w:t>
            </w:r>
          </w:p>
        </w:tc>
        <w:tc>
          <w:tcPr>
            <w:tcW w:type="dxa" w:w="4752"/>
            <w:vAlign w:val="top"/>
          </w:tcPr>
          <w:p>
            <w:pPr>
              <w:spacing w:after="0"/>
            </w:pPr>
            <w:r>
              <w:rPr>
                <w:rFonts w:ascii="Liberation Sans" w:hAnsi="Liberation Sans"/>
                <w:b w:val="0"/>
                <w:sz w:val="15"/>
              </w:rPr>
              <w:t>Render planned report.</w:t>
            </w:r>
          </w:p>
        </w:tc>
      </w:tr>
      <w:tr>
        <w:tc>
          <w:tcPr>
            <w:tcW w:type="dxa" w:w="1656"/>
            <w:shd w:fill="F8FAFC"/>
            <w:vAlign w:val="top"/>
          </w:tcPr>
          <w:p>
            <w:pPr>
              <w:spacing w:after="0"/>
            </w:pPr>
            <w:r>
              <w:rPr>
                <w:rFonts w:ascii="Liberation Sans" w:hAnsi="Liberation Sans"/>
                <w:b/>
                <w:sz w:val="15"/>
              </w:rPr>
              <w:t>1 — Planner invalid</w:t>
            </w:r>
          </w:p>
        </w:tc>
        <w:tc>
          <w:tcPr>
            <w:tcW w:type="dxa" w:w="3672"/>
            <w:shd w:fill="F8FAFC"/>
            <w:vAlign w:val="top"/>
          </w:tcPr>
          <w:p>
            <w:pPr>
              <w:spacing w:after="0"/>
            </w:pPr>
            <w:r>
              <w:rPr>
                <w:rFonts w:ascii="Liberation Sans" w:hAnsi="Liberation Sans"/>
                <w:b w:val="0"/>
                <w:sz w:val="15"/>
              </w:rPr>
              <w:t>AI plan fails schema/composition validation.</w:t>
            </w:r>
          </w:p>
        </w:tc>
        <w:tc>
          <w:tcPr>
            <w:tcW w:type="dxa" w:w="4752"/>
            <w:shd w:fill="F8FAFC"/>
            <w:vAlign w:val="top"/>
          </w:tcPr>
          <w:p>
            <w:pPr>
              <w:spacing w:after="0"/>
            </w:pPr>
            <w:r>
              <w:rPr>
                <w:rFonts w:ascii="Liberation Sans" w:hAnsi="Liberation Sans"/>
                <w:b w:val="0"/>
                <w:sz w:val="15"/>
              </w:rPr>
              <w:t>Record typed errors; perform bounded retry if policy allows.</w:t>
            </w:r>
          </w:p>
        </w:tc>
      </w:tr>
      <w:tr>
        <w:tc>
          <w:tcPr>
            <w:tcW w:type="dxa" w:w="1656"/>
            <w:vAlign w:val="top"/>
          </w:tcPr>
          <w:p>
            <w:pPr>
              <w:spacing w:after="0"/>
            </w:pPr>
            <w:r>
              <w:rPr>
                <w:rFonts w:ascii="Liberation Sans" w:hAnsi="Liberation Sans"/>
                <w:b/>
                <w:sz w:val="15"/>
              </w:rPr>
              <w:t>2 — Planner unavailable/retry exhausted</w:t>
            </w:r>
          </w:p>
        </w:tc>
        <w:tc>
          <w:tcPr>
            <w:tcW w:type="dxa" w:w="3672"/>
            <w:vAlign w:val="top"/>
          </w:tcPr>
          <w:p>
            <w:pPr>
              <w:spacing w:after="0"/>
            </w:pPr>
            <w:r>
              <w:rPr>
                <w:rFonts w:ascii="Liberation Sans" w:hAnsi="Liberation Sans"/>
                <w:b w:val="0"/>
                <w:sz w:val="15"/>
              </w:rPr>
              <w:t>No valid AI composition.</w:t>
            </w:r>
          </w:p>
        </w:tc>
        <w:tc>
          <w:tcPr>
            <w:tcW w:type="dxa" w:w="4752"/>
            <w:vAlign w:val="top"/>
          </w:tcPr>
          <w:p>
            <w:pPr>
              <w:spacing w:after="0"/>
            </w:pPr>
            <w:r>
              <w:rPr>
                <w:rFonts w:ascii="Liberation Sans" w:hAnsi="Liberation Sans"/>
                <w:b w:val="0"/>
                <w:sz w:val="15"/>
              </w:rPr>
              <w:t>Use registered deterministic fallback composition from the same eligible findings.</w:t>
            </w:r>
          </w:p>
        </w:tc>
      </w:tr>
      <w:tr>
        <w:tc>
          <w:tcPr>
            <w:tcW w:type="dxa" w:w="1656"/>
            <w:shd w:fill="F8FAFC"/>
            <w:vAlign w:val="top"/>
          </w:tcPr>
          <w:p>
            <w:pPr>
              <w:spacing w:after="0"/>
            </w:pPr>
            <w:r>
              <w:rPr>
                <w:rFonts w:ascii="Liberation Sans" w:hAnsi="Liberation Sans"/>
                <w:b/>
                <w:sz w:val="15"/>
              </w:rPr>
              <w:t>3 — Narrative unavailable</w:t>
            </w:r>
          </w:p>
        </w:tc>
        <w:tc>
          <w:tcPr>
            <w:tcW w:type="dxa" w:w="3672"/>
            <w:shd w:fill="F8FAFC"/>
            <w:vAlign w:val="top"/>
          </w:tcPr>
          <w:p>
            <w:pPr>
              <w:spacing w:after="0"/>
            </w:pPr>
            <w:r>
              <w:rPr>
                <w:rFonts w:ascii="Liberation Sans" w:hAnsi="Liberation Sans"/>
                <w:b w:val="0"/>
                <w:sz w:val="15"/>
              </w:rPr>
              <w:t>Analytical/teaching prose cannot validate.</w:t>
            </w:r>
          </w:p>
        </w:tc>
        <w:tc>
          <w:tcPr>
            <w:tcW w:type="dxa" w:w="4752"/>
            <w:shd w:fill="F8FAFC"/>
            <w:vAlign w:val="top"/>
          </w:tcPr>
          <w:p>
            <w:pPr>
              <w:spacing w:after="0"/>
            </w:pPr>
            <w:r>
              <w:rPr>
                <w:rFonts w:ascii="Liberation Sans" w:hAnsi="Liberation Sans"/>
                <w:b w:val="0"/>
                <w:sz w:val="15"/>
              </w:rPr>
              <w:t>Render deterministic labels/evidence only where meaning remains honest; mark interpretation limited.</w:t>
            </w:r>
          </w:p>
        </w:tc>
      </w:tr>
      <w:tr>
        <w:tc>
          <w:tcPr>
            <w:tcW w:type="dxa" w:w="1656"/>
            <w:vAlign w:val="top"/>
          </w:tcPr>
          <w:p>
            <w:pPr>
              <w:spacing w:after="0"/>
            </w:pPr>
            <w:r>
              <w:rPr>
                <w:rFonts w:ascii="Liberation Sans" w:hAnsi="Liberation Sans"/>
                <w:b/>
                <w:sz w:val="15"/>
              </w:rPr>
              <w:t>4 — No eligible teaching</w:t>
            </w:r>
          </w:p>
        </w:tc>
        <w:tc>
          <w:tcPr>
            <w:tcW w:type="dxa" w:w="3672"/>
            <w:vAlign w:val="top"/>
          </w:tcPr>
          <w:p>
            <w:pPr>
              <w:spacing w:after="0"/>
            </w:pPr>
            <w:r>
              <w:rPr>
                <w:rFonts w:ascii="Liberation Sans" w:hAnsi="Liberation Sans"/>
                <w:b w:val="0"/>
                <w:sz w:val="15"/>
              </w:rPr>
              <w:t>Evidence does not support a player-facing lesson.</w:t>
            </w:r>
          </w:p>
        </w:tc>
        <w:tc>
          <w:tcPr>
            <w:tcW w:type="dxa" w:w="4752"/>
            <w:vAlign w:val="top"/>
          </w:tcPr>
          <w:p>
            <w:pPr>
              <w:spacing w:after="0"/>
            </w:pPr>
            <w:r>
              <w:rPr>
                <w:rFonts w:ascii="Liberation Sans" w:hAnsi="Liberation Sans"/>
                <w:b w:val="0"/>
                <w:sz w:val="15"/>
              </w:rPr>
              <w:t>Player Study may contain coverage/summary and explicit “no qualified teaching topic” state; do not fabricate a moment.</w:t>
            </w:r>
          </w:p>
        </w:tc>
      </w:tr>
      <w:tr>
        <w:tc>
          <w:tcPr>
            <w:tcW w:type="dxa" w:w="1656"/>
            <w:shd w:fill="F8FAFC"/>
            <w:vAlign w:val="top"/>
          </w:tcPr>
          <w:p>
            <w:pPr>
              <w:spacing w:after="0"/>
            </w:pPr>
            <w:r>
              <w:rPr>
                <w:rFonts w:ascii="Liberation Sans" w:hAnsi="Liberation Sans"/>
                <w:b/>
                <w:sz w:val="15"/>
              </w:rPr>
              <w:t>5 — Analytical AI unavailable</w:t>
            </w:r>
          </w:p>
        </w:tc>
        <w:tc>
          <w:tcPr>
            <w:tcW w:type="dxa" w:w="3672"/>
            <w:shd w:fill="F8FAFC"/>
            <w:vAlign w:val="top"/>
          </w:tcPr>
          <w:p>
            <w:pPr>
              <w:spacing w:after="0"/>
            </w:pPr>
            <w:r>
              <w:rPr>
                <w:rFonts w:ascii="Liberation Sans" w:hAnsi="Liberation Sans"/>
                <w:b w:val="0"/>
                <w:sz w:val="15"/>
              </w:rPr>
              <w:t>No valid AnalystFinding interpretation.</w:t>
            </w:r>
          </w:p>
        </w:tc>
        <w:tc>
          <w:tcPr>
            <w:tcW w:type="dxa" w:w="4752"/>
            <w:shd w:fill="F8FAFC"/>
            <w:vAlign w:val="top"/>
          </w:tcPr>
          <w:p>
            <w:pPr>
              <w:spacing w:after="0"/>
            </w:pPr>
            <w:r>
              <w:rPr>
                <w:rFonts w:ascii="Liberation Sans" w:hAnsi="Liberation Sans"/>
                <w:b w:val="0"/>
                <w:sz w:val="15"/>
              </w:rPr>
              <w:t>Deterministic analytics remain accessible; Analyst Desk may render a support skeleton. Player Study does not infer teaching from raw metrics.</w:t>
            </w:r>
          </w:p>
        </w:tc>
      </w:tr>
      <w:tr>
        <w:tc>
          <w:tcPr>
            <w:tcW w:type="dxa" w:w="1656"/>
            <w:vAlign w:val="top"/>
          </w:tcPr>
          <w:p>
            <w:pPr>
              <w:spacing w:after="0"/>
            </w:pPr>
            <w:r>
              <w:rPr>
                <w:rFonts w:ascii="Liberation Sans" w:hAnsi="Liberation Sans"/>
                <w:b/>
                <w:sz w:val="15"/>
              </w:rPr>
              <w:t>6 — Capability unavailable</w:t>
            </w:r>
          </w:p>
        </w:tc>
        <w:tc>
          <w:tcPr>
            <w:tcW w:type="dxa" w:w="3672"/>
            <w:vAlign w:val="top"/>
          </w:tcPr>
          <w:p>
            <w:pPr>
              <w:spacing w:after="0"/>
            </w:pPr>
            <w:r>
              <w:rPr>
                <w:rFonts w:ascii="Liberation Sans" w:hAnsi="Liberation Sans"/>
                <w:b w:val="0"/>
                <w:sz w:val="15"/>
              </w:rPr>
              <w:t>Required viewer/map/time/utility capability absent.</w:t>
            </w:r>
          </w:p>
        </w:tc>
        <w:tc>
          <w:tcPr>
            <w:tcW w:type="dxa" w:w="4752"/>
            <w:vAlign w:val="top"/>
          </w:tcPr>
          <w:p>
            <w:pPr>
              <w:spacing w:after="0"/>
            </w:pPr>
            <w:r>
              <w:rPr>
                <w:rFonts w:ascii="Liberation Sans" w:hAnsi="Liberation Sans"/>
                <w:b w:val="0"/>
                <w:sz w:val="15"/>
              </w:rPr>
              <w:t>Configuration absent from AvailablePresentationCatalog or uses declared fail-closed fallback.</w:t>
            </w:r>
          </w:p>
        </w:tc>
      </w:tr>
    </w:tbl>
    <w:p>
      <w:pPr>
        <w:spacing w:after="40"/>
      </w:pPr>
    </w:p>
    <w:p>
      <w:pPr>
        <w:pStyle w:val="Heading1"/>
        <w:keepNext/>
        <w:spacing w:before="200" w:after="80"/>
      </w:pPr>
      <w:r>
        <w:rPr>
          <w:rFonts w:ascii="Liberation Sans" w:hAnsi="Liberation Sans"/>
          <w:b/>
        </w:rPr>
        <w:t>26. Composition evaluation</w:t>
      </w:r>
    </w:p>
    <w:p>
      <w:pPr>
        <w:keepNext w:val="0"/>
        <w:spacing w:after="80"/>
      </w:pPr>
      <w:r>
        <w:rPr>
          <w:rFonts w:ascii="Liberation Sans" w:hAnsi="Liberation Sans"/>
          <w:i w:val="0"/>
        </w:rPr>
        <w:t>Repeated-run evaluation should measure structure rather than demand identical prose. V4.1 adds a control condition: the same frozen findings are rendered once by the deterministic fallback composer and repeatedly by the AI planner. Human reviewers compare teaching clarity, evidence fit, familiarity and unnecessary complexity. AI composition becomes the default only after evidence shows that its flexibility adds value without unacceptable volatility, latency or failure cost.</w:t>
      </w:r>
    </w:p>
    <w:p>
      <w:pPr>
        <w:pageBreakBefore/>
        <w:spacing w:after="80"/>
      </w:pPr>
      <w:r>
        <w:rPr>
          <w:rFonts w:ascii="Liberation Sans" w:hAnsi="Liberation Sans"/>
          <w:b/>
          <w:color w:val="0F6B78"/>
          <w:sz w:val="20"/>
        </w:rPr>
        <w:t>PART VI</w:t>
      </w:r>
    </w:p>
    <w:p>
      <w:pPr>
        <w:spacing w:after="100"/>
      </w:pPr>
      <w:r>
        <w:rPr>
          <w:rFonts w:ascii="Liberation Sans" w:hAnsi="Liberation Sans"/>
          <w:b/>
          <w:color w:val="17365D"/>
          <w:sz w:val="46"/>
        </w:rPr>
        <w:t>Presentation Module Registry, lifecycle and accessibility</w:t>
      </w:r>
    </w:p>
    <w:p>
      <w:pPr>
        <w:spacing w:after="240"/>
      </w:pPr>
      <w:r>
        <w:rPr>
          <w:rFonts w:ascii="Liberation Sans" w:hAnsi="Liberation Sans"/>
          <w:i/>
          <w:color w:val="44546A"/>
          <w:sz w:val="21"/>
        </w:rPr>
        <w:t>A stable product toolbox that can evolve without turning old reports into random UI.</w:t>
      </w:r>
    </w:p>
    <w:p>
      <w:pPr>
        <w:pStyle w:val="Heading1"/>
        <w:keepNext/>
        <w:spacing w:before="200" w:after="80"/>
      </w:pPr>
      <w:r>
        <w:rPr>
          <w:rFonts w:ascii="Liberation Sans" w:hAnsi="Liberation Sans"/>
          <w:b/>
        </w:rPr>
        <w:t>27. Registry principle</w:t>
      </w:r>
    </w:p>
    <w:p>
      <w:pPr>
        <w:keepNext w:val="0"/>
        <w:spacing w:after="80"/>
      </w:pPr>
      <w:r>
        <w:rPr>
          <w:rFonts w:ascii="Liberation Sans" w:hAnsi="Liberation Sans"/>
          <w:i w:val="0"/>
        </w:rPr>
        <w:t>The registry defines the product’s visual/interaction language. The AI can choose only ACTIVE configurations exposed through the AvailablePresentationCatalog. It cannot create a new module, alter button layout, rename controls, change calculations, invent a chart grammar, or write CSS/JavaScript. New module behavior is product development and receives a new version/configuration identity.</w:t>
      </w:r>
    </w:p>
    <w:p>
      <w:pPr>
        <w:pStyle w:val="Heading1"/>
        <w:keepNext/>
        <w:spacing w:before="200" w:after="80"/>
      </w:pPr>
      <w:r>
        <w:rPr>
          <w:rFonts w:ascii="Liberation Sans" w:hAnsi="Liberation Sans"/>
          <w:b/>
        </w:rPr>
        <w:t>28. ModuleDefinition_v1.1</w:t>
      </w:r>
    </w:p>
    <w:tbl>
      <w:tblPr>
        <w:tblW w:type="auto" w:w="0"/>
        <w:jc w:val="center"/>
        <w:tblLayout w:type="autofit"/>
        <w:tblLook w:firstColumn="1" w:firstRow="1" w:lastColumn="0" w:lastRow="0" w:noHBand="0" w:noVBand="1" w:val="04A0"/>
      </w:tblPr>
      <w:tblGrid>
        <w:gridCol w:w="10166"/>
      </w:tblGrid>
      <w:tr>
        <w:tc>
          <w:tcPr>
            <w:tcW w:type="dxa" w:w="10166"/>
            <w:shd w:fill="F4F6F8"/>
          </w:tcPr>
          <w:p>
            <w:pPr>
              <w:spacing w:after="0"/>
            </w:pPr>
            <w:r>
              <w:rPr>
                <w:rFonts w:ascii="Liberation Mono" w:hAnsi="Liberation Mono"/>
                <w:color w:val="1F1F1F"/>
                <w:sz w:val="16"/>
              </w:rPr>
              <w:t>ModuleDefinition_v1.1</w:t>
              <w:br/>
              <w:t xml:space="preserve">  module_id / module_version</w:t>
              <w:br/>
              <w:t xml:space="preserve">  configuration_id / configuration_version</w:t>
              <w:br/>
              <w:t xml:space="preserve">  audience_allowlist[]</w:t>
              <w:br/>
              <w:t xml:space="preserve">  semantic_roles[]</w:t>
              <w:br/>
              <w:t xml:space="preserve">  input_contract</w:t>
              <w:br/>
              <w:t xml:space="preserve">  evidence_class_requirements</w:t>
              <w:br/>
              <w:t xml:space="preserve">  capability_requirements</w:t>
              <w:br/>
              <w:t xml:space="preserve">  allowed_layout_primitives[]</w:t>
              <w:br/>
              <w:t xml:space="preserve">  controls_contract</w:t>
              <w:br/>
              <w:t xml:space="preserve">  filter_scope_contract</w:t>
              <w:br/>
              <w:t xml:space="preserve">  info_disclosure_requirements[]</w:t>
              <w:br/>
              <w:t xml:space="preserve">  empty / UNKNOWN / limited behavior</w:t>
              <w:br/>
              <w:t xml:space="preserve">  pdf_export_semantics</w:t>
              <w:br/>
              <w:t xml:space="preserve">  accessibility_requirements</w:t>
              <w:br/>
              <w:t xml:space="preserve">  accessibility_fixture_refs[]</w:t>
              <w:br/>
              <w:t xml:space="preserve">  render_cost_class</w:t>
              <w:br/>
              <w:t xml:space="preserve">  security_class</w:t>
              <w:br/>
              <w:t xml:space="preserve">  lifecycle_status: ACTIVE | DEPRECATED | RETIRED | BLOCKED</w:t>
              <w:br/>
              <w:t xml:space="preserve">  replaced_by?</w:t>
              <w:br/>
              <w:t xml:space="preserve">  render_compatibility_range</w:t>
              <w:br/>
              <w:t xml:space="preserve">  migration_refs[]</w:t>
              <w:br/>
              <w:t xml:space="preserve">  owner</w:t>
              <w:br/>
              <w:t xml:space="preserve">  fixture_refs[]</w:t>
              <w:br/>
            </w:r>
          </w:p>
        </w:tc>
      </w:tr>
    </w:tbl>
    <w:p>
      <w:pPr>
        <w:spacing w:after="20"/>
      </w:pPr>
    </w:p>
    <w:p>
      <w:pPr>
        <w:pStyle w:val="Heading1"/>
        <w:keepNext/>
        <w:spacing w:before="200" w:after="80"/>
      </w:pPr>
      <w:r>
        <w:rPr>
          <w:rFonts w:ascii="Liberation Sans" w:hAnsi="Liberation Sans"/>
          <w:b/>
        </w:rPr>
        <w:t>29. Registry lifecycle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7365D"/>
            <w:vAlign w:val="center"/>
          </w:tcPr>
          <w:p>
            <w:pPr>
              <w:spacing w:after="0"/>
              <w:jc w:val="left"/>
            </w:pPr>
            <w:r>
              <w:rPr>
                <w:rFonts w:ascii="Liberation Sans" w:hAnsi="Liberation Sans"/>
                <w:b/>
                <w:color w:val="FFFFFF"/>
                <w:sz w:val="16"/>
              </w:rPr>
              <w:t>State</w:t>
            </w:r>
          </w:p>
        </w:tc>
        <w:tc>
          <w:tcPr>
            <w:tcW w:type="dxa" w:w="4608"/>
            <w:shd w:fill="17365D"/>
            <w:vAlign w:val="center"/>
          </w:tcPr>
          <w:p>
            <w:pPr>
              <w:spacing w:after="0"/>
              <w:jc w:val="left"/>
            </w:pPr>
            <w:r>
              <w:rPr>
                <w:rFonts w:ascii="Liberation Sans" w:hAnsi="Liberation Sans"/>
                <w:b/>
                <w:color w:val="FFFFFF"/>
                <w:sz w:val="16"/>
              </w:rPr>
              <w:t>Meaning</w:t>
            </w:r>
          </w:p>
        </w:tc>
        <w:tc>
          <w:tcPr>
            <w:tcW w:type="dxa" w:w="4032"/>
            <w:shd w:fill="17365D"/>
            <w:vAlign w:val="center"/>
          </w:tcPr>
          <w:p>
            <w:pPr>
              <w:spacing w:after="0"/>
              <w:jc w:val="left"/>
            </w:pPr>
            <w:r>
              <w:rPr>
                <w:rFonts w:ascii="Liberation Sans" w:hAnsi="Liberation Sans"/>
                <w:b/>
                <w:color w:val="FFFFFF"/>
                <w:sz w:val="16"/>
              </w:rPr>
              <w:t>Rule</w:t>
            </w:r>
          </w:p>
        </w:tc>
      </w:tr>
      <w:tr>
        <w:tc>
          <w:tcPr>
            <w:tcW w:type="dxa" w:w="1440"/>
            <w:vAlign w:val="top"/>
          </w:tcPr>
          <w:p>
            <w:pPr>
              <w:spacing w:after="0"/>
            </w:pPr>
            <w:r>
              <w:rPr>
                <w:rFonts w:ascii="Liberation Sans" w:hAnsi="Liberation Sans"/>
                <w:b/>
                <w:sz w:val="16"/>
              </w:rPr>
              <w:t>ACTIVE</w:t>
            </w:r>
          </w:p>
        </w:tc>
        <w:tc>
          <w:tcPr>
            <w:tcW w:type="dxa" w:w="4608"/>
            <w:vAlign w:val="top"/>
          </w:tcPr>
          <w:p>
            <w:pPr>
              <w:spacing w:after="0"/>
            </w:pPr>
            <w:r>
              <w:rPr>
                <w:rFonts w:ascii="Liberation Sans" w:hAnsi="Liberation Sans"/>
                <w:b w:val="0"/>
                <w:sz w:val="16"/>
              </w:rPr>
              <w:t>Available when audience/capabilities permit.</w:t>
            </w:r>
          </w:p>
        </w:tc>
        <w:tc>
          <w:tcPr>
            <w:tcW w:type="dxa" w:w="4032"/>
            <w:vAlign w:val="top"/>
          </w:tcPr>
          <w:p>
            <w:pPr>
              <w:spacing w:after="0"/>
            </w:pPr>
            <w:r>
              <w:rPr>
                <w:rFonts w:ascii="Liberation Sans" w:hAnsi="Liberation Sans"/>
                <w:b w:val="0"/>
                <w:sz w:val="16"/>
              </w:rPr>
              <w:t>New reports may use it.</w:t>
            </w:r>
          </w:p>
        </w:tc>
      </w:tr>
      <w:tr>
        <w:tc>
          <w:tcPr>
            <w:tcW w:type="dxa" w:w="1440"/>
            <w:shd w:fill="F8FAFC"/>
            <w:vAlign w:val="top"/>
          </w:tcPr>
          <w:p>
            <w:pPr>
              <w:spacing w:after="0"/>
            </w:pPr>
            <w:r>
              <w:rPr>
                <w:rFonts w:ascii="Liberation Sans" w:hAnsi="Liberation Sans"/>
                <w:b/>
                <w:sz w:val="16"/>
              </w:rPr>
              <w:t>DEPRECATED</w:t>
            </w:r>
          </w:p>
        </w:tc>
        <w:tc>
          <w:tcPr>
            <w:tcW w:type="dxa" w:w="4608"/>
            <w:shd w:fill="F8FAFC"/>
            <w:vAlign w:val="top"/>
          </w:tcPr>
          <w:p>
            <w:pPr>
              <w:spacing w:after="0"/>
            </w:pPr>
            <w:r>
              <w:rPr>
                <w:rFonts w:ascii="Liberation Sans" w:hAnsi="Liberation Sans"/>
                <w:b w:val="0"/>
                <w:sz w:val="16"/>
              </w:rPr>
              <w:t>Still renderable but no longer offered for new compositions.</w:t>
            </w:r>
          </w:p>
        </w:tc>
        <w:tc>
          <w:tcPr>
            <w:tcW w:type="dxa" w:w="4032"/>
            <w:shd w:fill="F8FAFC"/>
            <w:vAlign w:val="top"/>
          </w:tcPr>
          <w:p>
            <w:pPr>
              <w:spacing w:after="0"/>
            </w:pPr>
            <w:r>
              <w:rPr>
                <w:rFonts w:ascii="Liberation Sans" w:hAnsi="Liberation Sans"/>
                <w:b w:val="0"/>
                <w:sz w:val="16"/>
              </w:rPr>
              <w:t>Old bundles remain reproducible; replacement is advertised.</w:t>
            </w:r>
          </w:p>
        </w:tc>
      </w:tr>
      <w:tr>
        <w:tc>
          <w:tcPr>
            <w:tcW w:type="dxa" w:w="1440"/>
            <w:vAlign w:val="top"/>
          </w:tcPr>
          <w:p>
            <w:pPr>
              <w:spacing w:after="0"/>
            </w:pPr>
            <w:r>
              <w:rPr>
                <w:rFonts w:ascii="Liberation Sans" w:hAnsi="Liberation Sans"/>
                <w:b/>
                <w:sz w:val="16"/>
              </w:rPr>
              <w:t>RETIRED</w:t>
            </w:r>
          </w:p>
        </w:tc>
        <w:tc>
          <w:tcPr>
            <w:tcW w:type="dxa" w:w="4608"/>
            <w:vAlign w:val="top"/>
          </w:tcPr>
          <w:p>
            <w:pPr>
              <w:spacing w:after="0"/>
            </w:pPr>
            <w:r>
              <w:rPr>
                <w:rFonts w:ascii="Liberation Sans" w:hAnsi="Liberation Sans"/>
                <w:b w:val="0"/>
                <w:sz w:val="16"/>
              </w:rPr>
              <w:t>Not offered; support may be limited to archival rendering/migration.</w:t>
            </w:r>
          </w:p>
        </w:tc>
        <w:tc>
          <w:tcPr>
            <w:tcW w:type="dxa" w:w="4032"/>
            <w:vAlign w:val="top"/>
          </w:tcPr>
          <w:p>
            <w:pPr>
              <w:spacing w:after="0"/>
            </w:pPr>
            <w:r>
              <w:rPr>
                <w:rFonts w:ascii="Liberation Sans" w:hAnsi="Liberation Sans"/>
                <w:b w:val="0"/>
                <w:sz w:val="16"/>
              </w:rPr>
              <w:t>Old bundle path must be explicit.</w:t>
            </w:r>
          </w:p>
        </w:tc>
      </w:tr>
      <w:tr>
        <w:tc>
          <w:tcPr>
            <w:tcW w:type="dxa" w:w="1440"/>
            <w:shd w:fill="F8FAFC"/>
            <w:vAlign w:val="top"/>
          </w:tcPr>
          <w:p>
            <w:pPr>
              <w:spacing w:after="0"/>
            </w:pPr>
            <w:r>
              <w:rPr>
                <w:rFonts w:ascii="Liberation Sans" w:hAnsi="Liberation Sans"/>
                <w:b/>
                <w:sz w:val="16"/>
              </w:rPr>
              <w:t>BLOCKED</w:t>
            </w:r>
          </w:p>
        </w:tc>
        <w:tc>
          <w:tcPr>
            <w:tcW w:type="dxa" w:w="4608"/>
            <w:shd w:fill="F8FAFC"/>
            <w:vAlign w:val="top"/>
          </w:tcPr>
          <w:p>
            <w:pPr>
              <w:spacing w:after="0"/>
            </w:pPr>
            <w:r>
              <w:rPr>
                <w:rFonts w:ascii="Liberation Sans" w:hAnsi="Liberation Sans"/>
                <w:b w:val="0"/>
                <w:sz w:val="16"/>
              </w:rPr>
              <w:t>Unsafe or materially wrong configuration.</w:t>
            </w:r>
          </w:p>
        </w:tc>
        <w:tc>
          <w:tcPr>
            <w:tcW w:type="dxa" w:w="4032"/>
            <w:shd w:fill="F8FAFC"/>
            <w:vAlign w:val="top"/>
          </w:tcPr>
          <w:p>
            <w:pPr>
              <w:spacing w:after="0"/>
            </w:pPr>
            <w:r>
              <w:rPr>
                <w:rFonts w:ascii="Liberation Sans" w:hAnsi="Liberation Sans"/>
                <w:b w:val="0"/>
                <w:sz w:val="16"/>
              </w:rPr>
              <w:t>May be refused even for historical render; migration/security notice required.</w:t>
            </w:r>
          </w:p>
        </w:tc>
      </w:tr>
    </w:tbl>
    <w:p>
      <w:pPr>
        <w:spacing w:after="40"/>
      </w:pPr>
    </w:p>
    <w:p>
      <w:pPr>
        <w:keepNext w:val="0"/>
        <w:spacing w:after="80"/>
      </w:pPr>
      <w:r>
        <w:rPr>
          <w:rFonts w:ascii="Liberation Sans" w:hAnsi="Liberation Sans"/>
          <w:i w:val="0"/>
        </w:rPr>
        <w:t>Implementation-only bug fixes may preserve a semantic version if behavior/output meaning is unchanged and fixtures prove compatibility. Any change to calculation, selection semantics, controls or player meaning requires a new configuration/module version.</w:t>
      </w:r>
    </w:p>
    <w:p>
      <w:pPr>
        <w:pStyle w:val="Heading1"/>
        <w:keepNext/>
        <w:spacing w:before="200" w:after="80"/>
      </w:pPr>
      <w:r>
        <w:rPr>
          <w:rFonts w:ascii="Liberation Sans" w:hAnsi="Liberation Sans"/>
          <w:b/>
        </w:rPr>
        <w:t>30. AvailablePresentationCatalog</w:t>
      </w:r>
    </w:p>
    <w:p>
      <w:pPr>
        <w:keepNext w:val="0"/>
        <w:spacing w:after="80"/>
      </w:pPr>
      <w:r>
        <w:rPr>
          <w:rFonts w:ascii="Liberation Sans" w:hAnsi="Liberation Sans"/>
          <w:i w:val="0"/>
        </w:rPr>
        <w:t>Local code derives the catalog for each request. Unsupported configurations are not merely rejected after planning; they are withheld from the planner. Examples: real-map configurations disappear when map provenance is unvalidated; human-time displays fall back to semantic event anchors when timing is unavailable; dense-route modules appear only after a governed deep-evidence request builds them; Analyst-only statistics are absent from Player Study.</w:t>
      </w:r>
    </w:p>
    <w:p>
      <w:pPr>
        <w:pStyle w:val="Heading1"/>
        <w:keepNext/>
        <w:spacing w:before="200" w:after="80"/>
      </w:pPr>
      <w:r>
        <w:rPr>
          <w:rFonts w:ascii="Liberation Sans" w:hAnsi="Liberation Sans"/>
          <w:b/>
        </w:rPr>
        <w:t>31. Accessibility is a per-module contract</w:t>
      </w:r>
    </w:p>
    <w:p>
      <w:pPr>
        <w:pStyle w:val="ListBullet"/>
        <w:spacing w:after="50"/>
      </w:pPr>
      <w:r>
        <w:rPr>
          <w:rFonts w:ascii="Liberation Sans" w:hAnsi="Liberation Sans"/>
        </w:rPr>
        <w:t>Keyboard navigation and deterministic focus order for every interactive configuration.</w:t>
      </w:r>
    </w:p>
    <w:p>
      <w:pPr>
        <w:pStyle w:val="ListBullet"/>
        <w:spacing w:after="50"/>
      </w:pPr>
      <w:r>
        <w:rPr>
          <w:rFonts w:ascii="Liberation Sans" w:hAnsi="Liberation Sans"/>
        </w:rPr>
        <w:t>Screen-reader summary/text alternative for charts, viewers and comparisons.</w:t>
      </w:r>
    </w:p>
    <w:p>
      <w:pPr>
        <w:pStyle w:val="ListBullet"/>
        <w:spacing w:after="50"/>
      </w:pPr>
      <w:r>
        <w:rPr>
          <w:rFonts w:ascii="Liberation Sans" w:hAnsi="Liberation Sans"/>
        </w:rPr>
        <w:t>No color-only encoding of status or team/outcome meaning.</w:t>
      </w:r>
    </w:p>
    <w:p>
      <w:pPr>
        <w:pStyle w:val="ListBullet"/>
        <w:spacing w:after="50"/>
      </w:pPr>
      <w:r>
        <w:rPr>
          <w:rFonts w:ascii="Liberation Sans" w:hAnsi="Liberation Sans"/>
        </w:rPr>
        <w:t>High-contrast behavior and readable zoom/reflow.</w:t>
      </w:r>
    </w:p>
    <w:p>
      <w:pPr>
        <w:pStyle w:val="ListBullet"/>
        <w:spacing w:after="50"/>
      </w:pPr>
      <w:r>
        <w:rPr>
          <w:rFonts w:ascii="Liberation Sans" w:hAnsi="Liberation Sans"/>
        </w:rPr>
        <w:t>Reduced-motion policy where animation exists.</w:t>
      </w:r>
    </w:p>
    <w:p>
      <w:pPr>
        <w:pStyle w:val="ListBullet"/>
        <w:spacing w:after="50"/>
      </w:pPr>
      <w:r>
        <w:rPr>
          <w:rFonts w:ascii="Liberation Sans" w:hAnsi="Liberation Sans"/>
        </w:rPr>
        <w:t>Accessible disclosure controls: short hover/focus help may exist, but essential detail is click/tap/keyboard accessible.</w:t>
      </w:r>
    </w:p>
    <w:p>
      <w:pPr>
        <w:pStyle w:val="ListBullet"/>
        <w:spacing w:after="50"/>
      </w:pPr>
      <w:r>
        <w:rPr>
          <w:rFonts w:ascii="Liberation Sans" w:hAnsi="Liberation Sans"/>
        </w:rPr>
        <w:t>PDF export preserves reading order and provides textual equivalents for interactive meaning.</w:t>
      </w:r>
    </w:p>
    <w:p>
      <w:pPr>
        <w:pStyle w:val="ListBullet"/>
        <w:spacing w:after="50"/>
      </w:pPr>
      <w:r>
        <w:rPr>
          <w:rFonts w:ascii="Liberation Sans" w:hAnsi="Liberation Sans"/>
        </w:rPr>
        <w:t>Normal, limited, UNKNOWN, empty, PDF and accessibility fixtures are independent regression gates.</w:t>
      </w:r>
    </w:p>
    <w:p>
      <w:pPr>
        <w:pStyle w:val="Heading1"/>
        <w:keepNext/>
        <w:spacing w:before="200" w:after="80"/>
      </w:pPr>
      <w:r>
        <w:rPr>
          <w:rFonts w:ascii="Liberation Sans" w:hAnsi="Liberation Sans"/>
          <w:b/>
        </w:rPr>
        <w:t>32. InfoDisclosure_v1</w:t>
      </w:r>
    </w:p>
    <w:p>
      <w:pPr>
        <w:keepNext w:val="0"/>
        <w:spacing w:after="80"/>
      </w:pPr>
      <w:r>
        <w:rPr>
          <w:rFonts w:ascii="Liberation Sans" w:hAnsi="Liberation Sans"/>
          <w:i w:val="0"/>
        </w:rPr>
        <w:t>InfoDisclosure remains a first-class microcomponent and is expected to appear frequently. It supports trust without turning the primary surface into methodology prose.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17365D"/>
            <w:vAlign w:val="center"/>
          </w:tcPr>
          <w:p>
            <w:pPr>
              <w:spacing w:after="0"/>
              <w:jc w:val="left"/>
            </w:pPr>
            <w:r>
              <w:rPr>
                <w:rFonts w:ascii="Liberation Sans" w:hAnsi="Liberation Sans"/>
                <w:b/>
                <w:color w:val="FFFFFF"/>
                <w:sz w:val="16"/>
              </w:rPr>
              <w:t>Disclosure type</w:t>
            </w:r>
          </w:p>
        </w:tc>
        <w:tc>
          <w:tcPr>
            <w:tcW w:type="dxa" w:w="7056"/>
            <w:shd w:fill="17365D"/>
            <w:vAlign w:val="center"/>
          </w:tcPr>
          <w:p>
            <w:pPr>
              <w:spacing w:after="0"/>
              <w:jc w:val="left"/>
            </w:pPr>
            <w:r>
              <w:rPr>
                <w:rFonts w:ascii="Liberation Sans" w:hAnsi="Liberation Sans"/>
                <w:b/>
                <w:color w:val="FFFFFF"/>
                <w:sz w:val="16"/>
              </w:rPr>
              <w:t>Purpose</w:t>
            </w:r>
          </w:p>
        </w:tc>
      </w:tr>
      <w:tr>
        <w:tc>
          <w:tcPr>
            <w:tcW w:type="dxa" w:w="3024"/>
            <w:vAlign w:val="top"/>
          </w:tcPr>
          <w:p>
            <w:pPr>
              <w:spacing w:after="0"/>
            </w:pPr>
            <w:r>
              <w:rPr>
                <w:rFonts w:ascii="Liberation Sans" w:hAnsi="Liberation Sans"/>
                <w:b/>
                <w:sz w:val="16"/>
              </w:rPr>
              <w:t>WHAT_DOES_THIS_MEAN</w:t>
            </w:r>
          </w:p>
        </w:tc>
        <w:tc>
          <w:tcPr>
            <w:tcW w:type="dxa" w:w="7056"/>
            <w:vAlign w:val="top"/>
          </w:tcPr>
          <w:p>
            <w:pPr>
              <w:spacing w:after="0"/>
            </w:pPr>
            <w:r>
              <w:rPr>
                <w:rFonts w:ascii="Liberation Sans" w:hAnsi="Liberation Sans"/>
                <w:b w:val="0"/>
                <w:sz w:val="16"/>
              </w:rPr>
              <w:t>Plain-language meaning of the metric/module.</w:t>
            </w:r>
          </w:p>
        </w:tc>
      </w:tr>
      <w:tr>
        <w:tc>
          <w:tcPr>
            <w:tcW w:type="dxa" w:w="3024"/>
            <w:shd w:fill="F8FAFC"/>
            <w:vAlign w:val="top"/>
          </w:tcPr>
          <w:p>
            <w:pPr>
              <w:spacing w:after="0"/>
            </w:pPr>
            <w:r>
              <w:rPr>
                <w:rFonts w:ascii="Liberation Sans" w:hAnsi="Liberation Sans"/>
                <w:b/>
                <w:sz w:val="16"/>
              </w:rPr>
              <w:t>HOW_CALCULATED</w:t>
            </w:r>
          </w:p>
        </w:tc>
        <w:tc>
          <w:tcPr>
            <w:tcW w:type="dxa" w:w="7056"/>
            <w:shd w:fill="F8FAFC"/>
            <w:vAlign w:val="top"/>
          </w:tcPr>
          <w:p>
            <w:pPr>
              <w:spacing w:after="0"/>
            </w:pPr>
            <w:r>
              <w:rPr>
                <w:rFonts w:ascii="Liberation Sans" w:hAnsi="Liberation Sans"/>
                <w:b w:val="0"/>
                <w:sz w:val="16"/>
              </w:rPr>
              <w:t>Numerator/denominator/definition and deterministic derivation.</w:t>
            </w:r>
          </w:p>
        </w:tc>
      </w:tr>
      <w:tr>
        <w:tc>
          <w:tcPr>
            <w:tcW w:type="dxa" w:w="3024"/>
            <w:vAlign w:val="top"/>
          </w:tcPr>
          <w:p>
            <w:pPr>
              <w:spacing w:after="0"/>
            </w:pPr>
            <w:r>
              <w:rPr>
                <w:rFonts w:ascii="Liberation Sans" w:hAnsi="Liberation Sans"/>
                <w:b/>
                <w:sz w:val="16"/>
              </w:rPr>
              <w:t>WHY_SHOWN</w:t>
            </w:r>
          </w:p>
        </w:tc>
        <w:tc>
          <w:tcPr>
            <w:tcW w:type="dxa" w:w="7056"/>
            <w:vAlign w:val="top"/>
          </w:tcPr>
          <w:p>
            <w:pPr>
              <w:spacing w:after="0"/>
            </w:pPr>
            <w:r>
              <w:rPr>
                <w:rFonts w:ascii="Liberation Sans" w:hAnsi="Liberation Sans"/>
                <w:b w:val="0"/>
                <w:sz w:val="16"/>
              </w:rPr>
              <w:t>Why this module belongs in the current Teaching Moment.</w:t>
            </w:r>
          </w:p>
        </w:tc>
      </w:tr>
      <w:tr>
        <w:tc>
          <w:tcPr>
            <w:tcW w:type="dxa" w:w="3024"/>
            <w:shd w:fill="F8FAFC"/>
            <w:vAlign w:val="top"/>
          </w:tcPr>
          <w:p>
            <w:pPr>
              <w:spacing w:after="0"/>
            </w:pPr>
            <w:r>
              <w:rPr>
                <w:rFonts w:ascii="Liberation Sans" w:hAnsi="Liberation Sans"/>
                <w:b/>
                <w:sz w:val="16"/>
              </w:rPr>
              <w:t>WHY_SELECTED</w:t>
            </w:r>
          </w:p>
        </w:tc>
        <w:tc>
          <w:tcPr>
            <w:tcW w:type="dxa" w:w="7056"/>
            <w:shd w:fill="F8FAFC"/>
            <w:vAlign w:val="top"/>
          </w:tcPr>
          <w:p>
            <w:pPr>
              <w:spacing w:after="0"/>
            </w:pPr>
            <w:r>
              <w:rPr>
                <w:rFonts w:ascii="Liberation Sans" w:hAnsi="Liberation Sans"/>
                <w:b w:val="0"/>
                <w:sz w:val="16"/>
              </w:rPr>
              <w:t>Why this example/contrast was selected and its selection role.</w:t>
            </w:r>
          </w:p>
        </w:tc>
      </w:tr>
      <w:tr>
        <w:tc>
          <w:tcPr>
            <w:tcW w:type="dxa" w:w="3024"/>
            <w:vAlign w:val="top"/>
          </w:tcPr>
          <w:p>
            <w:pPr>
              <w:spacing w:after="0"/>
            </w:pPr>
            <w:r>
              <w:rPr>
                <w:rFonts w:ascii="Liberation Sans" w:hAnsi="Liberation Sans"/>
                <w:b/>
                <w:sz w:val="16"/>
              </w:rPr>
              <w:t>WHAT_IS_COVERED</w:t>
            </w:r>
          </w:p>
        </w:tc>
        <w:tc>
          <w:tcPr>
            <w:tcW w:type="dxa" w:w="7056"/>
            <w:vAlign w:val="top"/>
          </w:tcPr>
          <w:p>
            <w:pPr>
              <w:spacing w:after="0"/>
            </w:pPr>
            <w:r>
              <w:rPr>
                <w:rFonts w:ascii="Liberation Sans" w:hAnsi="Liberation Sans"/>
                <w:b w:val="0"/>
                <w:sz w:val="16"/>
              </w:rPr>
              <w:t>Corpus/map/side/epoch coverage.</w:t>
            </w:r>
          </w:p>
        </w:tc>
      </w:tr>
      <w:tr>
        <w:tc>
          <w:tcPr>
            <w:tcW w:type="dxa" w:w="3024"/>
            <w:shd w:fill="F8FAFC"/>
            <w:vAlign w:val="top"/>
          </w:tcPr>
          <w:p>
            <w:pPr>
              <w:spacing w:after="0"/>
            </w:pPr>
            <w:r>
              <w:rPr>
                <w:rFonts w:ascii="Liberation Sans" w:hAnsi="Liberation Sans"/>
                <w:b/>
                <w:sz w:val="16"/>
              </w:rPr>
              <w:t>LIMITATIONS</w:t>
            </w:r>
          </w:p>
        </w:tc>
        <w:tc>
          <w:tcPr>
            <w:tcW w:type="dxa" w:w="7056"/>
            <w:shd w:fill="F8FAFC"/>
            <w:vAlign w:val="top"/>
          </w:tcPr>
          <w:p>
            <w:pPr>
              <w:spacing w:after="0"/>
            </w:pPr>
            <w:r>
              <w:rPr>
                <w:rFonts w:ascii="Liberation Sans" w:hAnsi="Liberation Sans"/>
                <w:b w:val="0"/>
                <w:sz w:val="16"/>
              </w:rPr>
              <w:t>UNKNOWN/capability/sample/interpretation limits.</w:t>
            </w:r>
          </w:p>
        </w:tc>
      </w:tr>
      <w:tr>
        <w:tc>
          <w:tcPr>
            <w:tcW w:type="dxa" w:w="3024"/>
            <w:vAlign w:val="top"/>
          </w:tcPr>
          <w:p>
            <w:pPr>
              <w:spacing w:after="0"/>
            </w:pPr>
            <w:r>
              <w:rPr>
                <w:rFonts w:ascii="Liberation Sans" w:hAnsi="Liberation Sans"/>
                <w:b/>
                <w:sz w:val="16"/>
              </w:rPr>
              <w:t>SOURCE_PROVENANCE</w:t>
            </w:r>
          </w:p>
        </w:tc>
        <w:tc>
          <w:tcPr>
            <w:tcW w:type="dxa" w:w="7056"/>
            <w:vAlign w:val="top"/>
          </w:tcPr>
          <w:p>
            <w:pPr>
              <w:spacing w:after="0"/>
            </w:pPr>
            <w:r>
              <w:rPr>
                <w:rFonts w:ascii="Liberation Sans" w:hAnsi="Liberation Sans"/>
                <w:b w:val="0"/>
                <w:sz w:val="16"/>
              </w:rPr>
              <w:t>Source identity and artifact provenance appropriate to audience.</w:t>
            </w:r>
          </w:p>
        </w:tc>
      </w:tr>
      <w:tr>
        <w:tc>
          <w:tcPr>
            <w:tcW w:type="dxa" w:w="3024"/>
            <w:shd w:fill="F8FAFC"/>
            <w:vAlign w:val="top"/>
          </w:tcPr>
          <w:p>
            <w:pPr>
              <w:spacing w:after="0"/>
            </w:pPr>
            <w:r>
              <w:rPr>
                <w:rFonts w:ascii="Liberation Sans" w:hAnsi="Liberation Sans"/>
                <w:b/>
                <w:sz w:val="16"/>
              </w:rPr>
              <w:t>CONTROLS_HELP</w:t>
            </w:r>
          </w:p>
        </w:tc>
        <w:tc>
          <w:tcPr>
            <w:tcW w:type="dxa" w:w="7056"/>
            <w:shd w:fill="F8FAFC"/>
            <w:vAlign w:val="top"/>
          </w:tcPr>
          <w:p>
            <w:pPr>
              <w:spacing w:after="0"/>
            </w:pPr>
            <w:r>
              <w:rPr>
                <w:rFonts w:ascii="Liberation Sans" w:hAnsi="Liberation Sans"/>
                <w:b w:val="0"/>
                <w:sz w:val="16"/>
              </w:rPr>
              <w:t>What a viewer/timeline/filter control does.</w:t>
            </w:r>
          </w:p>
        </w:tc>
      </w:tr>
    </w:tbl>
    <w:p>
      <w:pPr>
        <w:spacing w:after="40"/>
      </w:pPr>
    </w:p>
    <w:p>
      <w:pPr>
        <w:pageBreakBefore/>
        <w:spacing w:after="80"/>
      </w:pPr>
      <w:r>
        <w:rPr>
          <w:rFonts w:ascii="Liberation Sans" w:hAnsi="Liberation Sans"/>
          <w:b/>
          <w:color w:val="0F6B78"/>
          <w:sz w:val="20"/>
        </w:rPr>
        <w:t>PART VII</w:t>
      </w:r>
    </w:p>
    <w:p>
      <w:pPr>
        <w:spacing w:after="100"/>
      </w:pPr>
      <w:r>
        <w:rPr>
          <w:rFonts w:ascii="Liberation Sans" w:hAnsi="Liberation Sans"/>
          <w:b/>
          <w:color w:val="17365D"/>
          <w:sz w:val="46"/>
        </w:rPr>
        <w:t>Player Study architecture</w:t>
      </w:r>
    </w:p>
    <w:p>
      <w:pPr>
        <w:spacing w:after="240"/>
      </w:pPr>
      <w:r>
        <w:rPr>
          <w:rFonts w:ascii="Liberation Sans" w:hAnsi="Liberation Sans"/>
          <w:i/>
          <w:color w:val="44546A"/>
          <w:sz w:val="21"/>
        </w:rPr>
        <w:t>A familiar shell around flexible Teaching Moments; modules support teaching rather than define it.</w:t>
      </w:r>
    </w:p>
    <w:p>
      <w:pPr>
        <w:pStyle w:val="Heading1"/>
        <w:keepNext/>
        <w:spacing w:before="200" w:after="80"/>
      </w:pPr>
      <w:r>
        <w:rPr>
          <w:rFonts w:ascii="Liberation Sans" w:hAnsi="Liberation Sans"/>
          <w:b/>
        </w:rPr>
        <w:t>33. Fixed shell</w:t>
      </w:r>
    </w:p>
    <w:tbl>
      <w:tblPr>
        <w:tblW w:type="auto" w:w="0"/>
        <w:jc w:val="center"/>
        <w:tblLayout w:type="autofit"/>
        <w:tblLook w:firstColumn="1" w:firstRow="1" w:lastColumn="0" w:lastRow="0" w:noHBand="0" w:noVBand="1" w:val="04A0"/>
      </w:tblPr>
      <w:tblGrid>
        <w:gridCol w:w="10166"/>
      </w:tblGrid>
      <w:tr>
        <w:tc>
          <w:tcPr>
            <w:tcW w:type="dxa" w:w="10166"/>
            <w:shd w:fill="F4F6F8"/>
          </w:tcPr>
          <w:p>
            <w:pPr>
              <w:spacing w:after="0"/>
            </w:pPr>
            <w:r>
              <w:rPr>
                <w:rFonts w:ascii="Liberation Mono" w:hAnsi="Liberation Mono"/>
                <w:color w:val="1F1F1F"/>
                <w:sz w:val="16"/>
              </w:rPr>
              <w:t>StudyCoverageStrip</w:t>
              <w:br/>
              <w:t>PlayerStudyHeader</w:t>
              <w:br/>
              <w:t>PreviousStudyReview        # only when longitudinal comparison is valid</w:t>
              <w:br/>
              <w:t>StudyAgenda                # short, validator-bound, no new findings</w:t>
              <w:br/>
              <w:t>──────────────────────────────────────────</w:t>
              <w:br/>
              <w:t>DYNAMIC TEACHING BODY</w:t>
              <w:br/>
              <w:t xml:space="preserve">  TeachingMoment</w:t>
              <w:br/>
              <w:t xml:space="preserve">  TeachingMoment</w:t>
              <w:br/>
              <w:t xml:space="preserve">  ...</w:t>
              <w:br/>
              <w:t>──────────────────────────────────────────</w:t>
              <w:br/>
              <w:t>[Future Training Plan slot — DEFERRED]</w:t>
              <w:br/>
              <w:t>StudySummary</w:t>
              <w:br/>
              <w:t>Downloads + Methodology</w:t>
              <w:br/>
            </w:r>
          </w:p>
        </w:tc>
      </w:tr>
    </w:tbl>
    <w:p>
      <w:pPr>
        <w:spacing w:after="20"/>
      </w:pPr>
    </w:p>
    <w:p>
      <w:pPr>
        <w:keepNext w:val="0"/>
        <w:spacing w:after="80"/>
      </w:pPr>
      <w:r>
        <w:rPr>
          <w:rFonts w:ascii="Liberation Sans" w:hAnsi="Liberation Sans"/>
          <w:i w:val="0"/>
        </w:rPr>
        <w:t>The shell is stable so recurring reports feel like the same product. The Teaching Body is dynamic: a study may contain different numbers of moments and different module combinations, including no ACTION moments. Consistency comes from the module registry, shell and delivery doctrine—not from forcing every lesson through “text → viewer → metrics.”</w:t>
      </w:r>
    </w:p>
    <w:p>
      <w:pPr>
        <w:pStyle w:val="Heading1"/>
        <w:keepNext/>
        <w:spacing w:before="200" w:after="80"/>
      </w:pPr>
      <w:r>
        <w:rPr>
          <w:rFonts w:ascii="Liberation Sans" w:hAnsi="Liberation Sans"/>
          <w:b/>
        </w:rPr>
        <w:t>34. StudyCoverageStrip</w:t>
      </w:r>
    </w:p>
    <w:p>
      <w:pPr>
        <w:keepNext w:val="0"/>
        <w:spacing w:after="80"/>
      </w:pPr>
      <w:r>
        <w:rPr>
          <w:rFonts w:ascii="Liberation Sans" w:hAnsi="Liberation Sans"/>
          <w:i w:val="0"/>
        </w:rPr>
        <w:t>Coverage is deterministic and player-readable: games selected/analyzed, rounds, maps, date/epoch range and material limitations. Parser engineering terms remain behind InfoDisclosure or Analyst Desk unless they affect trust. Exact exclusions remain in JSON and methodology.</w:t>
      </w:r>
    </w:p>
    <w:p>
      <w:pPr>
        <w:pStyle w:val="Heading1"/>
        <w:keepNext/>
        <w:spacing w:before="200" w:after="80"/>
      </w:pPr>
      <w:r>
        <w:rPr>
          <w:rFonts w:ascii="Liberation Sans" w:hAnsi="Liberation Sans"/>
          <w:b/>
        </w:rPr>
        <w:t>35. StudyAgenda</w:t>
      </w:r>
    </w:p>
    <w:p>
      <w:pPr>
        <w:keepNext w:val="0"/>
        <w:spacing w:after="80"/>
      </w:pPr>
      <w:r>
        <w:rPr>
          <w:rFonts w:ascii="Liberation Sans" w:hAnsi="Liberation Sans"/>
          <w:i w:val="0"/>
        </w:rPr>
        <w:t>The agenda is AI-authored in v1 unless a future human-annotation model is introduced. It is a NarrativeFragment with claim bindings and the same validator as TeachingMoment prose. It previews the lessons that actually appear; it cannot introduce a finding that is absent from the eligible/selected set.</w:t>
      </w:r>
    </w:p>
    <w:p>
      <w:pPr>
        <w:pStyle w:val="Heading1"/>
        <w:keepNext/>
        <w:spacing w:before="200" w:after="80"/>
      </w:pPr>
      <w:r>
        <w:rPr>
          <w:rFonts w:ascii="Liberation Sans" w:hAnsi="Liberation Sans"/>
          <w:b/>
        </w:rPr>
        <w:t>36. PreviousStudyReview remains capability/statistics gated</w:t>
      </w:r>
    </w:p>
    <w:p>
      <w:pPr>
        <w:keepNext w:val="0"/>
        <w:spacing w:after="80"/>
      </w:pPr>
      <w:r>
        <w:rPr>
          <w:rFonts w:ascii="Liberation Sans" w:hAnsi="Liberation Sans"/>
          <w:i w:val="0"/>
        </w:rPr>
        <w:t>PreviousStudyReview remains a candidate module but is not a foundation requirement. It may render only after the longitudinal compatibility engine can classify the compared state and the relevant finding family has a defensible comparison method. Until then, historical reports remain downloadable and machine-readable without turning them into “improved/regressed” claims.</w:t>
      </w:r>
    </w:p>
    <w:p>
      <w:pPr>
        <w:pStyle w:val="Heading1"/>
        <w:keepNext/>
        <w:spacing w:before="200" w:after="80"/>
      </w:pPr>
      <w:r>
        <w:rPr>
          <w:rFonts w:ascii="Liberation Sans" w:hAnsi="Liberation Sans"/>
          <w:b/>
        </w:rPr>
        <w:t>37. StudySummary</w:t>
      </w:r>
    </w:p>
    <w:p>
      <w:pPr>
        <w:keepNext w:val="0"/>
        <w:spacing w:after="80"/>
      </w:pPr>
      <w:r>
        <w:rPr>
          <w:rFonts w:ascii="Liberation Sans" w:hAnsi="Liberation Sans"/>
          <w:i w:val="0"/>
        </w:rPr>
        <w:t>The summary recaps what was covered, what appears to have changed in measured terms when comparison is legal, what remains unresolved/watch-listed, and what should be re-examined next study. It does not imply a practice regimen; TrainingResourceRegistry and formal training plans remain deferred.</w:t>
      </w:r>
    </w:p>
    <w:p>
      <w:pPr>
        <w:pStyle w:val="Heading1"/>
        <w:keepNext/>
        <w:spacing w:before="200" w:after="80"/>
      </w:pPr>
      <w:r>
        <w:rPr>
          <w:rFonts w:ascii="Liberation Sans" w:hAnsi="Liberation Sans"/>
          <w:b/>
        </w:rPr>
        <w:t>38. No mandatory metric block</w:t>
      </w:r>
    </w:p>
    <w:p>
      <w:pPr>
        <w:keepNext w:val="0"/>
        <w:spacing w:after="80"/>
      </w:pPr>
      <w:r>
        <w:rPr>
          <w:rFonts w:ascii="Liberation Sans" w:hAnsi="Liberation Sans"/>
          <w:i w:val="0"/>
        </w:rPr>
        <w:t>MetricPair and related quantitative modules remain useful tools but are explicitly not the default shape of a Teaching Moment. A lesson may be supported by a relationship view, a situation example, a timeline, a contrast, a viewer or pure explanation. The Coach chooses from the legal catalog according to the lesson; the renderer determines how the chosen configuration behaves.</w:t>
      </w:r>
    </w:p>
    <w:p>
      <w:pPr>
        <w:pageBreakBefore/>
        <w:spacing w:after="80"/>
      </w:pPr>
      <w:r>
        <w:rPr>
          <w:rFonts w:ascii="Liberation Sans" w:hAnsi="Liberation Sans"/>
          <w:b/>
          <w:color w:val="0F6B78"/>
          <w:sz w:val="20"/>
        </w:rPr>
        <w:t>PART VIII</w:t>
      </w:r>
    </w:p>
    <w:p>
      <w:pPr>
        <w:spacing w:after="100"/>
      </w:pPr>
      <w:r>
        <w:rPr>
          <w:rFonts w:ascii="Liberation Sans" w:hAnsi="Liberation Sans"/>
          <w:b/>
          <w:color w:val="17365D"/>
          <w:sz w:val="46"/>
        </w:rPr>
        <w:t>Analyst Desk architecture</w:t>
      </w:r>
    </w:p>
    <w:p>
      <w:pPr>
        <w:spacing w:after="240"/>
      </w:pPr>
      <w:r>
        <w:rPr>
          <w:rFonts w:ascii="Liberation Sans" w:hAnsi="Liberation Sans"/>
          <w:i/>
          <w:color w:val="44546A"/>
          <w:sz w:val="21"/>
        </w:rPr>
        <w:t>Canonical human analytical projection of structured state; mathematically explicit without becoming the source of truth.</w:t>
      </w:r>
    </w:p>
    <w:p>
      <w:pPr>
        <w:pStyle w:val="Heading1"/>
        <w:keepNext/>
        <w:spacing w:before="200" w:after="80"/>
      </w:pPr>
      <w:r>
        <w:rPr>
          <w:rFonts w:ascii="Liberation Sans" w:hAnsi="Liberation Sans"/>
          <w:b/>
        </w:rPr>
        <w:t>39. Analyst Desk role</w:t>
      </w:r>
    </w:p>
    <w:p>
      <w:pPr>
        <w:keepNext w:val="0"/>
        <w:spacing w:after="80"/>
      </w:pPr>
      <w:r>
        <w:rPr>
          <w:rFonts w:ascii="Liberation Sans" w:hAnsi="Liberation Sans"/>
          <w:i w:val="0"/>
        </w:rPr>
        <w:t>Analyst Desk provides a coherent home for analytical detail that is useful to a coach/analyst but inappropriate for the default player surface: opportunity definitions, denominators, exact observed values, uncertainty where valid, context splits, UNKNOWN coverage, qualification state, counterexamples, selection rationale, alternative explanations, deep-evidence requests and provenance. It may also serve a future human coach’s “homework” before player-facing coaching.</w:t>
      </w:r>
    </w:p>
    <w:p>
      <w:pPr>
        <w:pStyle w:val="Heading1"/>
        <w:keepNext/>
        <w:spacing w:before="200" w:after="80"/>
      </w:pPr>
      <w:r>
        <w:rPr>
          <w:rFonts w:ascii="Liberation Sans" w:hAnsi="Liberation Sans"/>
          <w:b/>
        </w:rPr>
        <w:t>40. Analyst Desk is not required to be the first V4 UI</w:t>
      </w:r>
    </w:p>
    <w:p>
      <w:pPr>
        <w:keepNext w:val="0"/>
        <w:spacing w:after="80"/>
      </w:pPr>
      <w:r>
        <w:rPr>
          <w:rFonts w:ascii="Liberation Sans" w:hAnsi="Liberation Sans"/>
          <w:i w:val="0"/>
        </w:rPr>
        <w:t>V4.0 sequenced a full Analyst Desk vertical slice before Player Study composition. V4.1 adopts the stronger sequencing argument from the v1.1 consultant review: the project already has one demonstrated bounded coaching loop (M12.1), whereas Analyst Desk chrome is new. The structured AnalystFinding graph remains upstream, but the first composition experiment can consume that graph directly and build the Player Study shell without first completing the full Desk UI. This reduces product-surface work while preserving the authority model.</w:t>
      </w:r>
    </w:p>
    <w:p>
      <w:pPr>
        <w:pStyle w:val="Heading1"/>
        <w:keepNext/>
        <w:spacing w:before="200" w:after="80"/>
      </w:pPr>
      <w:r>
        <w:rPr>
          <w:rFonts w:ascii="Liberation Sans" w:hAnsi="Liberation Sans"/>
          <w:b/>
        </w:rPr>
        <w:t>41. Candidate Analyst Desk section</w:t>
      </w:r>
    </w:p>
    <w:p>
      <w:pPr>
        <w:pStyle w:val="ListBullet"/>
        <w:spacing w:after="50"/>
      </w:pPr>
      <w:r>
        <w:rPr>
          <w:rFonts w:ascii="Liberation Sans" w:hAnsi="Liberation Sans"/>
        </w:rPr>
        <w:t>Finding summary and bounded analytical interpretation.</w:t>
      </w:r>
    </w:p>
    <w:p>
      <w:pPr>
        <w:pStyle w:val="ListBullet"/>
        <w:spacing w:after="50"/>
      </w:pPr>
      <w:r>
        <w:rPr>
          <w:rFonts w:ascii="Liberation Sans" w:hAnsi="Liberation Sans"/>
        </w:rPr>
        <w:t>Qualification/support state and opportunity-denominator explorer.</w:t>
      </w:r>
    </w:p>
    <w:p>
      <w:pPr>
        <w:pStyle w:val="ListBullet"/>
        <w:spacing w:after="50"/>
      </w:pPr>
      <w:r>
        <w:rPr>
          <w:rFonts w:ascii="Liberation Sans" w:hAnsi="Liberation Sans"/>
        </w:rPr>
        <w:t>Relevant context splits and uncertainty modules when statistically valid.</w:t>
      </w:r>
    </w:p>
    <w:p>
      <w:pPr>
        <w:pStyle w:val="ListBullet"/>
        <w:spacing w:after="50"/>
      </w:pPr>
      <w:r>
        <w:rPr>
          <w:rFonts w:ascii="Liberation Sans" w:hAnsi="Liberation Sans"/>
        </w:rPr>
        <w:t>Counterexamples and alternative hypotheses.</w:t>
      </w:r>
    </w:p>
    <w:p>
      <w:pPr>
        <w:pStyle w:val="ListBullet"/>
        <w:spacing w:after="50"/>
      </w:pPr>
      <w:r>
        <w:rPr>
          <w:rFonts w:ascii="Liberation Sans" w:hAnsi="Liberation Sans"/>
        </w:rPr>
        <w:t>Linked selected evidence and Viewer2D where it changes understanding.</w:t>
      </w:r>
    </w:p>
    <w:p>
      <w:pPr>
        <w:pStyle w:val="ListBullet"/>
        <w:spacing w:after="50"/>
      </w:pPr>
      <w:r>
        <w:rPr>
          <w:rFonts w:ascii="Liberation Sans" w:hAnsi="Liberation Sans"/>
        </w:rPr>
        <w:t>Deep-evidence request controls/status and exploration/confirmatory labeling.</w:t>
      </w:r>
    </w:p>
    <w:p>
      <w:pPr>
        <w:pStyle w:val="ListBullet"/>
        <w:spacing w:after="50"/>
      </w:pPr>
      <w:r>
        <w:rPr>
          <w:rFonts w:ascii="Liberation Sans" w:hAnsi="Liberation Sans"/>
        </w:rPr>
        <w:t>Capability/data-quality limits.</w:t>
      </w:r>
    </w:p>
    <w:p>
      <w:pPr>
        <w:pStyle w:val="ListBullet"/>
        <w:spacing w:after="50"/>
      </w:pPr>
      <w:r>
        <w:rPr>
          <w:rFonts w:ascii="Liberation Sans" w:hAnsi="Liberation Sans"/>
        </w:rPr>
        <w:t>Teaching eligibility state and reason codes—without implying the finding must be taught.</w:t>
      </w:r>
    </w:p>
    <w:p>
      <w:pPr>
        <w:pStyle w:val="Heading1"/>
        <w:keepNext/>
        <w:spacing w:before="200" w:after="80"/>
      </w:pPr>
      <w:r>
        <w:rPr>
          <w:rFonts w:ascii="Liberation Sans" w:hAnsi="Liberation Sans"/>
          <w:b/>
        </w:rPr>
        <w:t>42. Filter doctrine</w:t>
      </w:r>
    </w:p>
    <w:p>
      <w:pPr>
        <w:keepNext w:val="0"/>
        <w:spacing w:after="80"/>
      </w:pPr>
      <w:r>
        <w:rPr>
          <w:rFonts w:ascii="Liberation Sans" w:hAnsi="Liberation Sans"/>
          <w:i w:val="0"/>
        </w:rPr>
        <w:t>Report-level filters affect all compatible sections and remain visually persistent. Finding-level filters are scoped/labeled. Module-local filters exist only when the control genuinely changes that module’s view. Exploratory filter changes never mutate qualified status; if exploration suggests a new hypothesis, it becomes a new governed analysis request.</w:t>
      </w:r>
    </w:p>
    <w:p>
      <w:pPr>
        <w:pageBreakBefore/>
        <w:spacing w:after="80"/>
      </w:pPr>
      <w:r>
        <w:rPr>
          <w:rFonts w:ascii="Liberation Sans" w:hAnsi="Liberation Sans"/>
          <w:b/>
          <w:color w:val="0F6B78"/>
          <w:sz w:val="20"/>
        </w:rPr>
        <w:t>PART IX</w:t>
      </w:r>
    </w:p>
    <w:p>
      <w:pPr>
        <w:spacing w:after="100"/>
      </w:pPr>
      <w:r>
        <w:rPr>
          <w:rFonts w:ascii="Liberation Sans" w:hAnsi="Liberation Sans"/>
          <w:b/>
          <w:color w:val="17365D"/>
          <w:sz w:val="46"/>
        </w:rPr>
        <w:t>ReportBundle and longitudinal continuity</w:t>
      </w:r>
    </w:p>
    <w:p>
      <w:pPr>
        <w:spacing w:after="240"/>
      </w:pPr>
      <w:r>
        <w:rPr>
          <w:rFonts w:ascii="Liberation Sans" w:hAnsi="Liberation Sans"/>
          <w:i/>
          <w:color w:val="44546A"/>
          <w:sz w:val="21"/>
        </w:rPr>
        <w:t>Durable machine state for recurring studies without turning old AI prose into new evidence.</w:t>
      </w:r>
    </w:p>
    <w:p>
      <w:pPr>
        <w:pStyle w:val="Heading1"/>
        <w:keepNext/>
        <w:spacing w:before="200" w:after="80"/>
      </w:pPr>
      <w:r>
        <w:rPr>
          <w:rFonts w:ascii="Liberation Sans" w:hAnsi="Liberation Sans"/>
          <w:b/>
        </w:rPr>
        <w:t>43. ReportBundle_v1.1</w:t>
      </w:r>
    </w:p>
    <w:p>
      <w:pPr>
        <w:keepNext w:val="0"/>
        <w:spacing w:after="80"/>
      </w:pPr>
      <w:r>
        <w:rPr>
          <w:rFonts w:ascii="Liberation Sans" w:hAnsi="Liberation Sans"/>
          <w:i w:val="0"/>
        </w:rPr>
        <w:t>The product goal remains downloadable JSON and PDF for serious reports. V4.1 separates the durability requirement from the concrete PDF engine. Canonical structured JSON is the machine-continuity artifact; PDF is the human archival projection generated from the same report semantics. The first PDF implementation may be a print/headless render path. Desktop-shell choice is unrelated to the contract.</w:t>
      </w:r>
    </w:p>
    <w:tbl>
      <w:tblPr>
        <w:tblW w:type="auto" w:w="0"/>
        <w:jc w:val="center"/>
        <w:tblLayout w:type="autofit"/>
        <w:tblLook w:firstColumn="1" w:firstRow="1" w:lastColumn="0" w:lastRow="0" w:noHBand="0" w:noVBand="1" w:val="04A0"/>
      </w:tblPr>
      <w:tblGrid>
        <w:gridCol w:w="10166"/>
      </w:tblGrid>
      <w:tr>
        <w:tc>
          <w:tcPr>
            <w:tcW w:type="dxa" w:w="10166"/>
            <w:shd w:fill="F4F6F8"/>
          </w:tcPr>
          <w:p>
            <w:pPr>
              <w:spacing w:after="0"/>
            </w:pPr>
            <w:r>
              <w:rPr>
                <w:rFonts w:ascii="Liberation Mono" w:hAnsi="Liberation Mono"/>
                <w:color w:val="1F1F1F"/>
                <w:sz w:val="16"/>
              </w:rPr>
              <w:t>ReportBundle_v1.1/</w:t>
              <w:br/>
              <w:t xml:space="preserve">  manifest.json</w:t>
              <w:br/>
              <w:t xml:space="preserve">  analysis_snapshot.json</w:t>
              <w:br/>
              <w:t xml:space="preserve">  analyst_findings.json</w:t>
              <w:br/>
              <w:t xml:space="preserve">  teaching_eligibility_decisions.json</w:t>
              <w:br/>
              <w:t xml:space="preserve">  selected_evidence_sets.json</w:t>
              <w:br/>
              <w:t xml:space="preserve">  narrative_fragments.json</w:t>
              <w:br/>
              <w:t xml:space="preserve">  composition_plans/</w:t>
              <w:br/>
              <w:t xml:space="preserve">  projections/</w:t>
              <w:br/>
              <w:t xml:space="preserve">      analyst_desk.json?        # optional by mode</w:t>
              <w:br/>
              <w:t xml:space="preserve">      player_study.json?        # optional when teaching exists / requested</w:t>
              <w:br/>
              <w:t xml:space="preserve">  exports/</w:t>
              <w:br/>
              <w:t xml:space="preserve">      analyst_desk.pdf?</w:t>
              <w:br/>
              <w:t xml:space="preserve">      player_study.pdf?</w:t>
              <w:br/>
              <w:t xml:space="preserve">  evidence_index.json</w:t>
              <w:br/>
              <w:t xml:space="preserve">  longitudinal/</w:t>
              <w:br/>
              <w:t xml:space="preserve">      compatibility_results.json?</w:t>
              <w:br/>
              <w:t xml:space="preserve">      prior_bundle_refs[]</w:t>
              <w:br/>
              <w:t xml:space="preserve">  model_run_manifests/</w:t>
              <w:br/>
            </w:r>
          </w:p>
        </w:tc>
      </w:tr>
    </w:tbl>
    <w:p>
      <w:pPr>
        <w:spacing w:after="20"/>
      </w:pPr>
    </w:p>
    <w:p>
      <w:pPr>
        <w:keepNext w:val="0"/>
        <w:spacing w:after="80"/>
      </w:pPr>
      <w:r>
        <w:rPr>
          <w:rFonts w:ascii="Liberation Sans" w:hAnsi="Liberation Sans"/>
          <w:i w:val="0"/>
        </w:rPr>
        <w:t>The manifest contains an artifact-presence map so the bundle never implies that Player Study or Analyst Desk exports exist when the analysis mode did not produce them. Every durable object is hashed; report projections are reproducible outputs, not truth stores.</w:t>
      </w:r>
    </w:p>
    <w:p>
      <w:pPr>
        <w:pStyle w:val="Heading1"/>
        <w:keepNext/>
        <w:spacing w:before="200" w:after="80"/>
      </w:pPr>
      <w:r>
        <w:rPr>
          <w:rFonts w:ascii="Liberation Sans" w:hAnsi="Liberation Sans"/>
          <w:b/>
        </w:rPr>
        <w:t>44. Longitudinal compatibility taxonomy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65D"/>
            <w:vAlign w:val="center"/>
          </w:tcPr>
          <w:p>
            <w:pPr>
              <w:spacing w:after="0"/>
              <w:jc w:val="left"/>
            </w:pPr>
            <w:r>
              <w:rPr>
                <w:rFonts w:ascii="Liberation Sans" w:hAnsi="Liberation Sans"/>
                <w:b/>
                <w:color w:val="FFFFFF"/>
                <w:sz w:val="15"/>
              </w:rPr>
              <w:t>Class</w:t>
            </w:r>
          </w:p>
        </w:tc>
        <w:tc>
          <w:tcPr>
            <w:tcW w:type="dxa" w:w="4536"/>
            <w:shd w:fill="17365D"/>
            <w:vAlign w:val="center"/>
          </w:tcPr>
          <w:p>
            <w:pPr>
              <w:spacing w:after="0"/>
              <w:jc w:val="left"/>
            </w:pPr>
            <w:r>
              <w:rPr>
                <w:rFonts w:ascii="Liberation Sans" w:hAnsi="Liberation Sans"/>
                <w:b/>
                <w:color w:val="FFFFFF"/>
                <w:sz w:val="15"/>
              </w:rPr>
              <w:t>Meaning</w:t>
            </w:r>
          </w:p>
        </w:tc>
        <w:tc>
          <w:tcPr>
            <w:tcW w:type="dxa" w:w="3312"/>
            <w:shd w:fill="17365D"/>
            <w:vAlign w:val="center"/>
          </w:tcPr>
          <w:p>
            <w:pPr>
              <w:spacing w:after="0"/>
              <w:jc w:val="left"/>
            </w:pPr>
            <w:r>
              <w:rPr>
                <w:rFonts w:ascii="Liberation Sans" w:hAnsi="Liberation Sans"/>
                <w:b/>
                <w:color w:val="FFFFFF"/>
                <w:sz w:val="15"/>
              </w:rPr>
              <w:t>Player/product behavior</w:t>
            </w:r>
          </w:p>
        </w:tc>
      </w:tr>
      <w:tr>
        <w:tc>
          <w:tcPr>
            <w:tcW w:type="dxa" w:w="2232"/>
            <w:vAlign w:val="top"/>
          </w:tcPr>
          <w:p>
            <w:pPr>
              <w:spacing w:after="0"/>
            </w:pPr>
            <w:r>
              <w:rPr>
                <w:rFonts w:ascii="Liberation Sans" w:hAnsi="Liberation Sans"/>
                <w:b/>
                <w:sz w:val="15"/>
              </w:rPr>
              <w:t>IDENTICAL_DEFINITION</w:t>
            </w:r>
          </w:p>
        </w:tc>
        <w:tc>
          <w:tcPr>
            <w:tcW w:type="dxa" w:w="4536"/>
            <w:vAlign w:val="top"/>
          </w:tcPr>
          <w:p>
            <w:pPr>
              <w:spacing w:after="0"/>
            </w:pPr>
            <w:r>
              <w:rPr>
                <w:rFonts w:ascii="Liberation Sans" w:hAnsi="Liberation Sans"/>
                <w:b w:val="0"/>
                <w:sz w:val="15"/>
              </w:rPr>
              <w:t>Same metric/finding definition, policy and relevant capability basis; compatible study windows/corpus rules.</w:t>
            </w:r>
          </w:p>
        </w:tc>
        <w:tc>
          <w:tcPr>
            <w:tcW w:type="dxa" w:w="3312"/>
            <w:vAlign w:val="top"/>
          </w:tcPr>
          <w:p>
            <w:pPr>
              <w:spacing w:after="0"/>
            </w:pPr>
            <w:r>
              <w:rPr>
                <w:rFonts w:ascii="Liberation Sans" w:hAnsi="Liberation Sans"/>
                <w:b w:val="0"/>
                <w:sz w:val="15"/>
              </w:rPr>
              <w:t>Direct deterministic comparison permitted.</w:t>
            </w:r>
          </w:p>
        </w:tc>
      </w:tr>
      <w:tr>
        <w:tc>
          <w:tcPr>
            <w:tcW w:type="dxa" w:w="2232"/>
            <w:shd w:fill="F8FAFC"/>
            <w:vAlign w:val="top"/>
          </w:tcPr>
          <w:p>
            <w:pPr>
              <w:spacing w:after="0"/>
            </w:pPr>
            <w:r>
              <w:rPr>
                <w:rFonts w:ascii="Liberation Sans" w:hAnsi="Liberation Sans"/>
                <w:b/>
                <w:sz w:val="15"/>
              </w:rPr>
              <w:t>RECOMPUTED_EQUIVALENT</w:t>
            </w:r>
          </w:p>
        </w:tc>
        <w:tc>
          <w:tcPr>
            <w:tcW w:type="dxa" w:w="4536"/>
            <w:shd w:fill="F8FAFC"/>
            <w:vAlign w:val="top"/>
          </w:tcPr>
          <w:p>
            <w:pPr>
              <w:spacing w:after="0"/>
            </w:pPr>
            <w:r>
              <w:rPr>
                <w:rFonts w:ascii="Liberation Sans" w:hAnsi="Liberation Sans"/>
                <w:b w:val="0"/>
                <w:sz w:val="15"/>
              </w:rPr>
              <w:t>Historical deterministic state recomputed under the current definition from available raw/cache evidence.</w:t>
            </w:r>
          </w:p>
        </w:tc>
        <w:tc>
          <w:tcPr>
            <w:tcW w:type="dxa" w:w="3312"/>
            <w:shd w:fill="F8FAFC"/>
            <w:vAlign w:val="top"/>
          </w:tcPr>
          <w:p>
            <w:pPr>
              <w:spacing w:after="0"/>
            </w:pPr>
            <w:r>
              <w:rPr>
                <w:rFonts w:ascii="Liberation Sans" w:hAnsi="Liberation Sans"/>
                <w:b w:val="0"/>
                <w:sz w:val="15"/>
              </w:rPr>
              <w:t>Comparison permitted; recompute chain recorded.</w:t>
            </w:r>
          </w:p>
        </w:tc>
      </w:tr>
      <w:tr>
        <w:tc>
          <w:tcPr>
            <w:tcW w:type="dxa" w:w="2232"/>
            <w:vAlign w:val="top"/>
          </w:tcPr>
          <w:p>
            <w:pPr>
              <w:spacing w:after="0"/>
            </w:pPr>
            <w:r>
              <w:rPr>
                <w:rFonts w:ascii="Liberation Sans" w:hAnsi="Liberation Sans"/>
                <w:b/>
                <w:sz w:val="15"/>
              </w:rPr>
              <w:t>MIGRATED_COMPATIBLE</w:t>
            </w:r>
          </w:p>
        </w:tc>
        <w:tc>
          <w:tcPr>
            <w:tcW w:type="dxa" w:w="4536"/>
            <w:vAlign w:val="top"/>
          </w:tcPr>
          <w:p>
            <w:pPr>
              <w:spacing w:after="0"/>
            </w:pPr>
            <w:r>
              <w:rPr>
                <w:rFonts w:ascii="Liberation Sans" w:hAnsi="Liberation Sans"/>
                <w:b w:val="0"/>
                <w:sz w:val="15"/>
              </w:rPr>
              <w:t>Explicit migration proves semantic equivalence for the comparison purpose.</w:t>
            </w:r>
          </w:p>
        </w:tc>
        <w:tc>
          <w:tcPr>
            <w:tcW w:type="dxa" w:w="3312"/>
            <w:vAlign w:val="top"/>
          </w:tcPr>
          <w:p>
            <w:pPr>
              <w:spacing w:after="0"/>
            </w:pPr>
            <w:r>
              <w:rPr>
                <w:rFonts w:ascii="Liberation Sans" w:hAnsi="Liberation Sans"/>
                <w:b w:val="0"/>
                <w:sz w:val="15"/>
              </w:rPr>
              <w:t>Comparison permitted within migration scope.</w:t>
            </w:r>
          </w:p>
        </w:tc>
      </w:tr>
      <w:tr>
        <w:tc>
          <w:tcPr>
            <w:tcW w:type="dxa" w:w="2232"/>
            <w:shd w:fill="F8FAFC"/>
            <w:vAlign w:val="top"/>
          </w:tcPr>
          <w:p>
            <w:pPr>
              <w:spacing w:after="0"/>
            </w:pPr>
            <w:r>
              <w:rPr>
                <w:rFonts w:ascii="Liberation Sans" w:hAnsi="Liberation Sans"/>
                <w:b/>
                <w:sz w:val="15"/>
              </w:rPr>
              <w:t>PARTIALLY_COMPARABLE</w:t>
            </w:r>
          </w:p>
        </w:tc>
        <w:tc>
          <w:tcPr>
            <w:tcW w:type="dxa" w:w="4536"/>
            <w:shd w:fill="F8FAFC"/>
            <w:vAlign w:val="top"/>
          </w:tcPr>
          <w:p>
            <w:pPr>
              <w:spacing w:after="0"/>
            </w:pPr>
            <w:r>
              <w:rPr>
                <w:rFonts w:ascii="Liberation Sans" w:hAnsi="Liberation Sans"/>
                <w:b w:val="0"/>
                <w:sz w:val="15"/>
              </w:rPr>
              <w:t>Some dimensions align, others differ (coverage, capability, scope, overlap).</w:t>
            </w:r>
          </w:p>
        </w:tc>
        <w:tc>
          <w:tcPr>
            <w:tcW w:type="dxa" w:w="3312"/>
            <w:shd w:fill="F8FAFC"/>
            <w:vAlign w:val="top"/>
          </w:tcPr>
          <w:p>
            <w:pPr>
              <w:spacing w:after="0"/>
            </w:pPr>
            <w:r>
              <w:rPr>
                <w:rFonts w:ascii="Liberation Sans" w:hAnsi="Liberation Sans"/>
                <w:b w:val="0"/>
                <w:sz w:val="15"/>
              </w:rPr>
              <w:t>Only specifically allowed comparisons render; limitations are explicit.</w:t>
            </w:r>
          </w:p>
        </w:tc>
      </w:tr>
      <w:tr>
        <w:tc>
          <w:tcPr>
            <w:tcW w:type="dxa" w:w="2232"/>
            <w:vAlign w:val="top"/>
          </w:tcPr>
          <w:p>
            <w:pPr>
              <w:spacing w:after="0"/>
            </w:pPr>
            <w:r>
              <w:rPr>
                <w:rFonts w:ascii="Liberation Sans" w:hAnsi="Liberation Sans"/>
                <w:b/>
                <w:sz w:val="15"/>
              </w:rPr>
              <w:t>NONCOMPARABLE</w:t>
            </w:r>
          </w:p>
        </w:tc>
        <w:tc>
          <w:tcPr>
            <w:tcW w:type="dxa" w:w="4536"/>
            <w:vAlign w:val="top"/>
          </w:tcPr>
          <w:p>
            <w:pPr>
              <w:spacing w:after="0"/>
            </w:pPr>
            <w:r>
              <w:rPr>
                <w:rFonts w:ascii="Liberation Sans" w:hAnsi="Liberation Sans"/>
                <w:b w:val="0"/>
                <w:sz w:val="15"/>
              </w:rPr>
              <w:t>Definition/policy/capability/corpus changes prevent a defensible comparison.</w:t>
            </w:r>
          </w:p>
        </w:tc>
        <w:tc>
          <w:tcPr>
            <w:tcW w:type="dxa" w:w="3312"/>
            <w:vAlign w:val="top"/>
          </w:tcPr>
          <w:p>
            <w:pPr>
              <w:spacing w:after="0"/>
            </w:pPr>
            <w:r>
              <w:rPr>
                <w:rFonts w:ascii="Liberation Sans" w:hAnsi="Liberation Sans"/>
                <w:b w:val="0"/>
                <w:sz w:val="15"/>
              </w:rPr>
              <w:t>No trend claim; explain why.</w:t>
            </w:r>
          </w:p>
        </w:tc>
      </w:tr>
      <w:tr>
        <w:tc>
          <w:tcPr>
            <w:tcW w:type="dxa" w:w="2232"/>
            <w:shd w:fill="F8FAFC"/>
            <w:vAlign w:val="top"/>
          </w:tcPr>
          <w:p>
            <w:pPr>
              <w:spacing w:after="0"/>
            </w:pPr>
            <w:r>
              <w:rPr>
                <w:rFonts w:ascii="Liberation Sans" w:hAnsi="Liberation Sans"/>
                <w:b/>
                <w:sz w:val="15"/>
              </w:rPr>
              <w:t>INSUFFICIENT_DATA</w:t>
            </w:r>
          </w:p>
        </w:tc>
        <w:tc>
          <w:tcPr>
            <w:tcW w:type="dxa" w:w="4536"/>
            <w:shd w:fill="F8FAFC"/>
            <w:vAlign w:val="top"/>
          </w:tcPr>
          <w:p>
            <w:pPr>
              <w:spacing w:after="0"/>
            </w:pPr>
            <w:r>
              <w:rPr>
                <w:rFonts w:ascii="Liberation Sans" w:hAnsi="Liberation Sans"/>
                <w:b w:val="0"/>
                <w:sz w:val="15"/>
              </w:rPr>
              <w:t>Definition may be compatible but current support is inadequate for a change claim.</w:t>
            </w:r>
          </w:p>
        </w:tc>
        <w:tc>
          <w:tcPr>
            <w:tcW w:type="dxa" w:w="3312"/>
            <w:shd w:fill="F8FAFC"/>
            <w:vAlign w:val="top"/>
          </w:tcPr>
          <w:p>
            <w:pPr>
              <w:spacing w:after="0"/>
            </w:pPr>
            <w:r>
              <w:rPr>
                <w:rFonts w:ascii="Liberation Sans" w:hAnsi="Liberation Sans"/>
                <w:b w:val="0"/>
                <w:sz w:val="15"/>
              </w:rPr>
              <w:t>No trend claim; “not enough data to say” is valid.</w:t>
            </w:r>
          </w:p>
        </w:tc>
      </w:tr>
    </w:tbl>
    <w:p>
      <w:pPr>
        <w:spacing w:after="40"/>
      </w:pPr>
    </w:p>
    <w:p>
      <w:pPr>
        <w:pStyle w:val="Heading1"/>
        <w:keepNext/>
        <w:spacing w:before="200" w:after="80"/>
      </w:pPr>
      <w:r>
        <w:rPr>
          <w:rFonts w:ascii="Liberation Sans" w:hAnsi="Liberation Sans"/>
          <w:b/>
        </w:rPr>
        <w:t>45. Non-causal change language</w:t>
      </w:r>
    </w:p>
    <w:p>
      <w:pPr>
        <w:keepNext w:val="0"/>
        <w:spacing w:after="80"/>
      </w:pPr>
      <w:r>
        <w:rPr>
          <w:rFonts w:ascii="Liberation Sans" w:hAnsi="Liberation Sans"/>
          <w:i w:val="0"/>
        </w:rPr>
        <w:t>V4.1 removes “improved/regressed” from the deterministic comparison enum because players can reasonably read those labels as evidence that prior coaching worked or failed. The longitudinal engine should first state measured change neutrally: INCREASED, DECREASED, UNCHANGED_WITHIN_METHOD, UNRESOLVED, or UNMEASURABLE/INSUFFICIENT_DATA. A Coach may interpret whether a change is favorable for a specific teaching objective, but it must not attribute causality to the prior cue from simple before/after data.</w:t>
      </w:r>
    </w:p>
    <w:tbl>
      <w:tblPr>
        <w:tblW w:type="auto" w:w="0"/>
        <w:jc w:val="center"/>
        <w:tblLayout w:type="autofit"/>
        <w:tblLook w:firstColumn="1" w:firstRow="1" w:lastColumn="0" w:lastRow="0" w:noHBand="0" w:noVBand="1" w:val="04A0"/>
      </w:tblPr>
      <w:tblGrid>
        <w:gridCol w:w="10166"/>
      </w:tblGrid>
      <w:tr>
        <w:tc>
          <w:tcPr>
            <w:tcW w:type="dxa" w:w="10166"/>
            <w:shd w:fill="FFF2CC"/>
            <w:vAlign w:val="center"/>
            <w:tcBorders>
              <w:top w:val="single" w:sz="8" w:color="9C6500"/>
              <w:left w:val="single" w:sz="8" w:color="9C6500"/>
              <w:bottom w:val="single" w:sz="8" w:color="9C6500"/>
              <w:right w:val="single" w:sz="8" w:color="9C6500"/>
            </w:tcBorders>
          </w:tcPr>
          <w:p>
            <w:pPr>
              <w:spacing w:after="60"/>
            </w:pPr>
            <w:r>
              <w:rPr>
                <w:rFonts w:ascii="Liberation Sans" w:hAnsi="Liberation Sans"/>
                <w:b/>
                <w:color w:val="9C6500"/>
                <w:sz w:val="21"/>
              </w:rPr>
              <w:t>LONGITUDINAL COPY RULE</w:t>
            </w:r>
          </w:p>
          <w:p>
            <w:pPr>
              <w:spacing w:after="0"/>
            </w:pPr>
            <w:r>
              <w:rPr>
                <w:rFonts w:ascii="Liberation Sans" w:hAnsi="Liberation Sans"/>
                <w:sz w:val="18"/>
              </w:rPr>
              <w:t>A later study may say that a measured behavior increased/decreased or that a previously selected target moved in the intended direction. It may not say “the last coaching caused this improvement” without an independent causal design.</w:t>
            </w:r>
          </w:p>
        </w:tc>
      </w:tr>
    </w:tbl>
    <w:p>
      <w:pPr>
        <w:spacing w:after="20"/>
      </w:pPr>
    </w:p>
    <w:p>
      <w:pPr>
        <w:pStyle w:val="Heading1"/>
        <w:keepNext/>
        <w:spacing w:before="200" w:after="80"/>
      </w:pPr>
      <w:r>
        <w:rPr>
          <w:rFonts w:ascii="Liberation Sans" w:hAnsi="Liberation Sans"/>
          <w:b/>
        </w:rPr>
        <w:t>46. Historical AI interpretation remains interpretation</w:t>
      </w:r>
    </w:p>
    <w:p>
      <w:pPr>
        <w:keepNext w:val="0"/>
        <w:spacing w:after="80"/>
      </w:pPr>
      <w:r>
        <w:rPr>
          <w:rFonts w:ascii="Liberation Sans" w:hAnsi="Liberation Sans"/>
          <w:i w:val="0"/>
        </w:rPr>
        <w:t>Historical NarrativeFragments may be supplied to preserve conversational continuity, but they retain their model run, claims, limitations and historical status. They never increase current evidence authority. Where practical, future longitudinal comparison should prefer recomputation from deterministic historical state over inference from historical prose.</w:t>
      </w:r>
    </w:p>
    <w:p>
      <w:pPr>
        <w:pageBreakBefore/>
        <w:spacing w:after="80"/>
      </w:pPr>
      <w:r>
        <w:rPr>
          <w:rFonts w:ascii="Liberation Sans" w:hAnsi="Liberation Sans"/>
          <w:b/>
          <w:color w:val="0F6B78"/>
          <w:sz w:val="20"/>
        </w:rPr>
        <w:t>PART X</w:t>
      </w:r>
    </w:p>
    <w:p>
      <w:pPr>
        <w:spacing w:after="100"/>
      </w:pPr>
      <w:r>
        <w:rPr>
          <w:rFonts w:ascii="Liberation Sans" w:hAnsi="Liberation Sans"/>
          <w:b/>
          <w:color w:val="17365D"/>
          <w:sz w:val="46"/>
        </w:rPr>
        <w:t>Privacy, security, rights, cost and model drift</w:t>
      </w:r>
    </w:p>
    <w:p>
      <w:pPr>
        <w:spacing w:after="240"/>
      </w:pPr>
      <w:r>
        <w:rPr>
          <w:rFonts w:ascii="Liberation Sans" w:hAnsi="Liberation Sans"/>
          <w:i/>
          <w:color w:val="44546A"/>
          <w:sz w:val="21"/>
        </w:rPr>
        <w:t>V4.1 restores operational risks that presentation-focused v4.0 under-emphasized.</w:t>
      </w:r>
    </w:p>
    <w:p>
      <w:pPr>
        <w:pStyle w:val="Heading1"/>
        <w:keepNext/>
        <w:spacing w:before="200" w:after="80"/>
      </w:pPr>
      <w:r>
        <w:rPr>
          <w:rFonts w:ascii="Liberation Sans" w:hAnsi="Liberation Sans"/>
          <w:b/>
        </w:rPr>
        <w:t>47. Data-flow and privacy model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Pr>
          <w:p>
            <w:pPr>
              <w:spacing w:after="0"/>
              <w:jc w:val="left"/>
            </w:pPr>
            <w:r>
              <w:rPr>
                <w:rFonts w:ascii="Liberation Sans" w:hAnsi="Liberation Sans"/>
                <w:b/>
                <w:color w:val="FFFFFF"/>
                <w:sz w:val="16"/>
              </w:rPr>
              <w:t>Data</w:t>
            </w:r>
          </w:p>
        </w:tc>
        <w:tc>
          <w:tcPr>
            <w:tcW w:type="dxa" w:w="3024"/>
            <w:shd w:fill="17365D"/>
            <w:vAlign w:val="center"/>
          </w:tcPr>
          <w:p>
            <w:pPr>
              <w:spacing w:after="0"/>
              <w:jc w:val="left"/>
            </w:pPr>
            <w:r>
              <w:rPr>
                <w:rFonts w:ascii="Liberation Sans" w:hAnsi="Liberation Sans"/>
                <w:b/>
                <w:color w:val="FFFFFF"/>
                <w:sz w:val="16"/>
              </w:rPr>
              <w:t>Default location</w:t>
            </w:r>
          </w:p>
        </w:tc>
        <w:tc>
          <w:tcPr>
            <w:tcW w:type="dxa" w:w="4968"/>
            <w:shd w:fill="17365D"/>
            <w:vAlign w:val="center"/>
          </w:tcPr>
          <w:p>
            <w:pPr>
              <w:spacing w:after="0"/>
              <w:jc w:val="left"/>
            </w:pPr>
            <w:r>
              <w:rPr>
                <w:rFonts w:ascii="Liberation Sans" w:hAnsi="Liberation Sans"/>
                <w:b/>
                <w:color w:val="FFFFFF"/>
                <w:sz w:val="16"/>
              </w:rPr>
              <w:t>V4.1 treatment</w:t>
            </w:r>
          </w:p>
        </w:tc>
      </w:tr>
      <w:tr>
        <w:tc>
          <w:tcPr>
            <w:tcW w:type="dxa" w:w="2088"/>
            <w:vAlign w:val="top"/>
          </w:tcPr>
          <w:p>
            <w:pPr>
              <w:spacing w:after="0"/>
            </w:pPr>
            <w:r>
              <w:rPr>
                <w:rFonts w:ascii="Liberation Sans" w:hAnsi="Liberation Sans"/>
                <w:b/>
                <w:sz w:val="16"/>
              </w:rPr>
              <w:t>Raw demo bytes</w:t>
            </w:r>
          </w:p>
        </w:tc>
        <w:tc>
          <w:tcPr>
            <w:tcW w:type="dxa" w:w="3024"/>
            <w:vAlign w:val="top"/>
          </w:tcPr>
          <w:p>
            <w:pPr>
              <w:spacing w:after="0"/>
            </w:pPr>
            <w:r>
              <w:rPr>
                <w:rFonts w:ascii="Liberation Sans" w:hAnsi="Liberation Sans"/>
                <w:b w:val="0"/>
                <w:sz w:val="16"/>
              </w:rPr>
              <w:t>Local machine / parser sandbox</w:t>
            </w:r>
          </w:p>
        </w:tc>
        <w:tc>
          <w:tcPr>
            <w:tcW w:type="dxa" w:w="4968"/>
            <w:vAlign w:val="top"/>
          </w:tcPr>
          <w:p>
            <w:pPr>
              <w:spacing w:after="0"/>
            </w:pPr>
            <w:r>
              <w:rPr>
                <w:rFonts w:ascii="Liberation Sans" w:hAnsi="Liberation Sans"/>
                <w:b w:val="0"/>
                <w:sz w:val="16"/>
              </w:rPr>
              <w:t>Do not transmit to model service.</w:t>
            </w:r>
          </w:p>
        </w:tc>
      </w:tr>
      <w:tr>
        <w:tc>
          <w:tcPr>
            <w:tcW w:type="dxa" w:w="2088"/>
            <w:shd w:fill="F8FAFC"/>
            <w:vAlign w:val="top"/>
          </w:tcPr>
          <w:p>
            <w:pPr>
              <w:spacing w:after="0"/>
            </w:pPr>
            <w:r>
              <w:rPr>
                <w:rFonts w:ascii="Liberation Sans" w:hAnsi="Liberation Sans"/>
                <w:b/>
                <w:sz w:val="16"/>
              </w:rPr>
              <w:t>Local paths / SteamIDs</w:t>
            </w:r>
          </w:p>
        </w:tc>
        <w:tc>
          <w:tcPr>
            <w:tcW w:type="dxa" w:w="3024"/>
            <w:shd w:fill="F8FAFC"/>
            <w:vAlign w:val="top"/>
          </w:tcPr>
          <w:p>
            <w:pPr>
              <w:spacing w:after="0"/>
            </w:pPr>
            <w:r>
              <w:rPr>
                <w:rFonts w:ascii="Liberation Sans" w:hAnsi="Liberation Sans"/>
                <w:b w:val="0"/>
                <w:sz w:val="16"/>
              </w:rPr>
              <w:t>Local private state</w:t>
            </w:r>
          </w:p>
        </w:tc>
        <w:tc>
          <w:tcPr>
            <w:tcW w:type="dxa" w:w="4968"/>
            <w:shd w:fill="F8FAFC"/>
            <w:vAlign w:val="top"/>
          </w:tcPr>
          <w:p>
            <w:pPr>
              <w:spacing w:after="0"/>
            </w:pPr>
            <w:r>
              <w:rPr>
                <w:rFonts w:ascii="Liberation Sans" w:hAnsi="Liberation Sans"/>
                <w:b w:val="0"/>
                <w:sz w:val="16"/>
              </w:rPr>
              <w:t>Excluded from model payload by default. Stable pseudonymous IDs used for model context.</w:t>
            </w:r>
          </w:p>
        </w:tc>
      </w:tr>
      <w:tr>
        <w:tc>
          <w:tcPr>
            <w:tcW w:type="dxa" w:w="2088"/>
            <w:vAlign w:val="top"/>
          </w:tcPr>
          <w:p>
            <w:pPr>
              <w:spacing w:after="0"/>
            </w:pPr>
            <w:r>
              <w:rPr>
                <w:rFonts w:ascii="Liberation Sans" w:hAnsi="Liberation Sans"/>
                <w:b/>
                <w:sz w:val="16"/>
              </w:rPr>
              <w:t>Focal display name</w:t>
            </w:r>
          </w:p>
        </w:tc>
        <w:tc>
          <w:tcPr>
            <w:tcW w:type="dxa" w:w="3024"/>
            <w:vAlign w:val="top"/>
          </w:tcPr>
          <w:p>
            <w:pPr>
              <w:spacing w:after="0"/>
            </w:pPr>
            <w:r>
              <w:rPr>
                <w:rFonts w:ascii="Liberation Sans" w:hAnsi="Liberation Sans"/>
                <w:b w:val="0"/>
                <w:sz w:val="16"/>
              </w:rPr>
              <w:t>Local renderer may show it</w:t>
            </w:r>
          </w:p>
        </w:tc>
        <w:tc>
          <w:tcPr>
            <w:tcW w:type="dxa" w:w="4968"/>
            <w:vAlign w:val="top"/>
          </w:tcPr>
          <w:p>
            <w:pPr>
              <w:spacing w:after="0"/>
            </w:pPr>
            <w:r>
              <w:rPr>
                <w:rFonts w:ascii="Liberation Sans" w:hAnsi="Liberation Sans"/>
                <w:b w:val="0"/>
                <w:sz w:val="16"/>
              </w:rPr>
              <w:t>Model does not require it for most interpretation; include only under explicit policy.</w:t>
            </w:r>
          </w:p>
        </w:tc>
      </w:tr>
      <w:tr>
        <w:tc>
          <w:tcPr>
            <w:tcW w:type="dxa" w:w="2088"/>
            <w:shd w:fill="F8FAFC"/>
            <w:vAlign w:val="top"/>
          </w:tcPr>
          <w:p>
            <w:pPr>
              <w:spacing w:after="0"/>
            </w:pPr>
            <w:r>
              <w:rPr>
                <w:rFonts w:ascii="Liberation Sans" w:hAnsi="Liberation Sans"/>
                <w:b/>
                <w:sz w:val="16"/>
              </w:rPr>
              <w:t>Non-focal identities</w:t>
            </w:r>
          </w:p>
        </w:tc>
        <w:tc>
          <w:tcPr>
            <w:tcW w:type="dxa" w:w="3024"/>
            <w:shd w:fill="F8FAFC"/>
            <w:vAlign w:val="top"/>
          </w:tcPr>
          <w:p>
            <w:pPr>
              <w:spacing w:after="0"/>
            </w:pPr>
            <w:r>
              <w:rPr>
                <w:rFonts w:ascii="Liberation Sans" w:hAnsi="Liberation Sans"/>
                <w:b w:val="0"/>
                <w:sz w:val="16"/>
              </w:rPr>
              <w:t>Pseudonymized by default</w:t>
            </w:r>
          </w:p>
        </w:tc>
        <w:tc>
          <w:tcPr>
            <w:tcW w:type="dxa" w:w="4968"/>
            <w:shd w:fill="F8FAFC"/>
            <w:vAlign w:val="top"/>
          </w:tcPr>
          <w:p>
            <w:pPr>
              <w:spacing w:after="0"/>
            </w:pPr>
            <w:r>
              <w:rPr>
                <w:rFonts w:ascii="Liberation Sans" w:hAnsi="Liberation Sans"/>
                <w:b w:val="0"/>
                <w:sz w:val="16"/>
              </w:rPr>
              <w:t>Expose named identity only when the analysis question explicitly depends on a named reference and policy allows it.</w:t>
            </w:r>
          </w:p>
        </w:tc>
      </w:tr>
      <w:tr>
        <w:tc>
          <w:tcPr>
            <w:tcW w:type="dxa" w:w="2088"/>
            <w:vAlign w:val="top"/>
          </w:tcPr>
          <w:p>
            <w:pPr>
              <w:spacing w:after="0"/>
            </w:pPr>
            <w:r>
              <w:rPr>
                <w:rFonts w:ascii="Liberation Sans" w:hAnsi="Liberation Sans"/>
                <w:b/>
                <w:sz w:val="16"/>
              </w:rPr>
              <w:t>Structured findings</w:t>
            </w:r>
          </w:p>
        </w:tc>
        <w:tc>
          <w:tcPr>
            <w:tcW w:type="dxa" w:w="3024"/>
            <w:vAlign w:val="top"/>
          </w:tcPr>
          <w:p>
            <w:pPr>
              <w:spacing w:after="0"/>
            </w:pPr>
            <w:r>
              <w:rPr>
                <w:rFonts w:ascii="Liberation Sans" w:hAnsi="Liberation Sans"/>
                <w:b w:val="0"/>
                <w:sz w:val="16"/>
              </w:rPr>
              <w:t>May be sent to model service</w:t>
            </w:r>
          </w:p>
        </w:tc>
        <w:tc>
          <w:tcPr>
            <w:tcW w:type="dxa" w:w="4968"/>
            <w:vAlign w:val="top"/>
          </w:tcPr>
          <w:p>
            <w:pPr>
              <w:spacing w:after="0"/>
            </w:pPr>
            <w:r>
              <w:rPr>
                <w:rFonts w:ascii="Liberation Sans" w:hAnsi="Liberation Sans"/>
                <w:b w:val="0"/>
                <w:sz w:val="16"/>
              </w:rPr>
              <w:t>Data-minimized, bounded packet with exact field allowlist, payload hash and model-run manifest.</w:t>
            </w:r>
          </w:p>
        </w:tc>
      </w:tr>
      <w:tr>
        <w:tc>
          <w:tcPr>
            <w:tcW w:type="dxa" w:w="2088"/>
            <w:shd w:fill="F8FAFC"/>
            <w:vAlign w:val="top"/>
          </w:tcPr>
          <w:p>
            <w:pPr>
              <w:spacing w:after="0"/>
            </w:pPr>
            <w:r>
              <w:rPr>
                <w:rFonts w:ascii="Liberation Sans" w:hAnsi="Liberation Sans"/>
                <w:b/>
                <w:sz w:val="16"/>
              </w:rPr>
              <w:t>ReportBundle export</w:t>
            </w:r>
          </w:p>
        </w:tc>
        <w:tc>
          <w:tcPr>
            <w:tcW w:type="dxa" w:w="3024"/>
            <w:shd w:fill="F8FAFC"/>
            <w:vAlign w:val="top"/>
          </w:tcPr>
          <w:p>
            <w:pPr>
              <w:spacing w:after="0"/>
            </w:pPr>
            <w:r>
              <w:rPr>
                <w:rFonts w:ascii="Liberation Sans" w:hAnsi="Liberation Sans"/>
                <w:b w:val="0"/>
                <w:sz w:val="16"/>
              </w:rPr>
              <w:t>User-controlled</w:t>
            </w:r>
          </w:p>
        </w:tc>
        <w:tc>
          <w:tcPr>
            <w:tcW w:type="dxa" w:w="4968"/>
            <w:shd w:fill="F8FAFC"/>
            <w:vAlign w:val="top"/>
          </w:tcPr>
          <w:p>
            <w:pPr>
              <w:spacing w:after="0"/>
            </w:pPr>
            <w:r>
              <w:rPr>
                <w:rFonts w:ascii="Liberation Sans" w:hAnsi="Liberation Sans"/>
                <w:b w:val="0"/>
                <w:sz w:val="16"/>
              </w:rPr>
              <w:t>LOCAL_PRIVATE and SHAREABLE profiles may differ in identity/provenance detail; shareable export is pseudonymized/redacted by policy.</w:t>
            </w:r>
          </w:p>
        </w:tc>
      </w:tr>
    </w:tbl>
    <w:p>
      <w:pPr>
        <w:spacing w:after="40"/>
      </w:pPr>
    </w:p>
    <w:p>
      <w:pPr>
        <w:pStyle w:val="Heading1"/>
        <w:keepNext/>
        <w:spacing w:before="200" w:after="80"/>
      </w:pPr>
      <w:r>
        <w:rPr>
          <w:rFonts w:ascii="Liberation Sans" w:hAnsi="Liberation Sans"/>
          <w:b/>
        </w:rPr>
        <w:t>48. Model payload contract</w:t>
      </w:r>
    </w:p>
    <w:p>
      <w:pPr>
        <w:pStyle w:val="ListBullet"/>
        <w:spacing w:after="50"/>
      </w:pPr>
      <w:r>
        <w:rPr>
          <w:rFonts w:ascii="Liberation Sans" w:hAnsi="Liberation Sans"/>
        </w:rPr>
        <w:t>Explicit allowlist rather than serializing arbitrary internal objects.</w:t>
      </w:r>
    </w:p>
    <w:p>
      <w:pPr>
        <w:pStyle w:val="ListBullet"/>
        <w:spacing w:after="50"/>
      </w:pPr>
      <w:r>
        <w:rPr>
          <w:rFonts w:ascii="Liberation Sans" w:hAnsi="Liberation Sans"/>
        </w:rPr>
        <w:t>No raw demo bytes, local file paths, access tokens or secrets.</w:t>
      </w:r>
    </w:p>
    <w:p>
      <w:pPr>
        <w:pStyle w:val="ListBullet"/>
        <w:spacing w:after="50"/>
      </w:pPr>
      <w:r>
        <w:rPr>
          <w:rFonts w:ascii="Liberation Sans" w:hAnsi="Liberation Sans"/>
        </w:rPr>
        <w:t>Pseudonymous player/reference IDs unless identity is essential to the requested mode.</w:t>
      </w:r>
    </w:p>
    <w:p>
      <w:pPr>
        <w:pStyle w:val="ListBullet"/>
        <w:spacing w:after="50"/>
      </w:pPr>
      <w:r>
        <w:rPr>
          <w:rFonts w:ascii="Liberation Sans" w:hAnsi="Liberation Sans"/>
        </w:rPr>
        <w:t>ModelRunManifest records model/version, prompt/instruction version, packet hash, validator version, timing and usage/cost metadata where available.</w:t>
      </w:r>
    </w:p>
    <w:p>
      <w:pPr>
        <w:pStyle w:val="ListBullet"/>
        <w:spacing w:after="50"/>
      </w:pPr>
      <w:r>
        <w:rPr>
          <w:rFonts w:ascii="Liberation Sans" w:hAnsi="Liberation Sans"/>
        </w:rPr>
        <w:t>Retention/logging posture is documented separately from product analytics and can be changed without changing evidence semantics.</w:t>
      </w:r>
    </w:p>
    <w:p>
      <w:pPr>
        <w:pStyle w:val="Heading1"/>
        <w:keepNext/>
        <w:spacing w:before="200" w:after="80"/>
      </w:pPr>
      <w:r>
        <w:rPr>
          <w:rFonts w:ascii="Liberation Sans" w:hAnsi="Liberation Sans"/>
          <w:b/>
        </w:rPr>
        <w:t>49. Hostile-demo and supply-chain containment</w:t>
      </w:r>
    </w:p>
    <w:p>
      <w:pPr>
        <w:keepNext w:val="0"/>
        <w:spacing w:after="80"/>
      </w:pPr>
      <w:r>
        <w:rPr>
          <w:rFonts w:ascii="Liberation Sans" w:hAnsi="Liberation Sans"/>
          <w:i w:val="0"/>
        </w:rPr>
        <w:t>Earlier independent review work identified malicious/oversized demos, parser memory/time behavior and the optimized parser fork as operational risks. V4.1 carries those into the program even though they are not presentation concerns. Untrusted demos should run in per-demo process isolation with wall-clock/resource limits and typed failure outputs. Parser commit/version belongs in provenance/cache identity. Dependency pinning and registry/package integrity are release concerns, not optional implementation hygiene.</w:t>
      </w:r>
    </w:p>
    <w:p>
      <w:pPr>
        <w:pStyle w:val="Heading1"/>
        <w:keepNext/>
        <w:spacing w:before="200" w:after="80"/>
      </w:pPr>
      <w:r>
        <w:rPr>
          <w:rFonts w:ascii="Liberation Sans" w:hAnsi="Liberation Sans"/>
          <w:b/>
        </w:rPr>
        <w:t>50. Map/media/content rights</w:t>
      </w:r>
    </w:p>
    <w:p>
      <w:pPr>
        <w:keepNext w:val="0"/>
        <w:spacing w:after="80"/>
      </w:pPr>
      <w:r>
        <w:rPr>
          <w:rFonts w:ascii="Liberation Sans" w:hAnsi="Liberation Sans"/>
          <w:i w:val="0"/>
        </w:rPr>
        <w:t>Real-map/radar, historical geometry, creator-derived curriculum and external media have different rights questions. V4.1 keeps real-map delivery capability-gated and does not assume Valve assets can be bundled. Local extraction or user-requested acquisition may be technically preferable, but legal review remains separate. Creator curriculum can inform internal reasoning but is not player evidence and should not be redistributed without rights clearance.</w:t>
      </w:r>
    </w:p>
    <w:p>
      <w:pPr>
        <w:pStyle w:val="Heading1"/>
        <w:keepNext/>
        <w:spacing w:before="200" w:after="80"/>
      </w:pPr>
      <w:r>
        <w:rPr>
          <w:rFonts w:ascii="Liberation Sans" w:hAnsi="Liberation Sans"/>
          <w:b/>
        </w:rPr>
        <w:t>51. Cost, latency and two-hop AI</w:t>
      </w:r>
    </w:p>
    <w:p>
      <w:pPr>
        <w:keepNext w:val="0"/>
        <w:spacing w:after="80"/>
      </w:pPr>
      <w:r>
        <w:rPr>
          <w:rFonts w:ascii="Liberation Sans" w:hAnsi="Liberation Sans"/>
          <w:i w:val="0"/>
        </w:rPr>
        <w:t>V4.1 keeps analytical interpretation and composition as separate logical hops because they have different authority and caching lifecycles. That separation also creates cost and failure risk. The mitigation is a durable intermediate freeze point: validated AnalystFinding/Narrative state is cached and reused by composition. Restyling or recomposition does not rerun deterministic analytics or analytical interpretation unless the underlying snapshot/policy changed.</w:t>
      </w:r>
    </w:p>
    <w:p>
      <w:pPr>
        <w:pStyle w:val="ListBullet"/>
        <w:spacing w:after="50"/>
      </w:pPr>
      <w:r>
        <w:rPr>
          <w:rFonts w:ascii="Liberation Sans" w:hAnsi="Liberation Sans"/>
        </w:rPr>
        <w:t>Instrument wall time, model latency, input/output tokens, estimated cost and retry count per hop.</w:t>
      </w:r>
    </w:p>
    <w:p>
      <w:pPr>
        <w:pStyle w:val="ListBullet"/>
        <w:spacing w:after="50"/>
      </w:pPr>
      <w:r>
        <w:rPr>
          <w:rFonts w:ascii="Liberation Sans" w:hAnsi="Liberation Sans"/>
        </w:rPr>
        <w:t>Cache valid AnalystFinding/Narrative objects by snapshot + policy + model/instruction/validator versions.</w:t>
      </w:r>
    </w:p>
    <w:p>
      <w:pPr>
        <w:pStyle w:val="ListBullet"/>
        <w:spacing w:after="50"/>
      </w:pPr>
      <w:r>
        <w:rPr>
          <w:rFonts w:ascii="Liberation Sans" w:hAnsi="Liberation Sans"/>
        </w:rPr>
        <w:t>Use deterministic fallback composition when planner availability/cost policy requires it.</w:t>
      </w:r>
    </w:p>
    <w:p>
      <w:pPr>
        <w:pStyle w:val="ListBullet"/>
        <w:spacing w:after="50"/>
      </w:pPr>
      <w:r>
        <w:rPr>
          <w:rFonts w:ascii="Liberation Sans" w:hAnsi="Liberation Sans"/>
        </w:rPr>
        <w:t>Treat cost/latency budgets as benchmarked ExecutionProfile settings, not hard-coded architectural constants.</w:t>
      </w:r>
    </w:p>
    <w:p>
      <w:pPr>
        <w:pStyle w:val="Heading1"/>
        <w:keepNext/>
        <w:spacing w:before="200" w:after="80"/>
      </w:pPr>
      <w:r>
        <w:rPr>
          <w:rFonts w:ascii="Liberation Sans" w:hAnsi="Liberation Sans"/>
          <w:b/>
        </w:rPr>
        <w:t>52. Model drift</w:t>
      </w:r>
    </w:p>
    <w:p>
      <w:pPr>
        <w:keepNext w:val="0"/>
        <w:spacing w:after="80"/>
      </w:pPr>
      <w:r>
        <w:rPr>
          <w:rFonts w:ascii="Liberation Sans" w:hAnsi="Liberation Sans"/>
          <w:i w:val="0"/>
        </w:rPr>
        <w:t>Model version is part of the model-run manifest but does not automatically stale deterministic evidence. If a model/instruction/validator version changes, dependent NarrativeFragments and composition plans may require revalidation or regeneration. A change in model behavior across versions should be evaluated on frozen fixtures before the new version becomes the default planner/interpreter.</w:t>
      </w:r>
    </w:p>
    <w:p>
      <w:pPr>
        <w:pageBreakBefore/>
        <w:spacing w:after="80"/>
      </w:pPr>
      <w:r>
        <w:rPr>
          <w:rFonts w:ascii="Liberation Sans" w:hAnsi="Liberation Sans"/>
          <w:b/>
          <w:color w:val="0F6B78"/>
          <w:sz w:val="20"/>
        </w:rPr>
        <w:t>PART XI</w:t>
      </w:r>
    </w:p>
    <w:p>
      <w:pPr>
        <w:spacing w:after="100"/>
      </w:pPr>
      <w:r>
        <w:rPr>
          <w:rFonts w:ascii="Liberation Sans" w:hAnsi="Liberation Sans"/>
          <w:b/>
          <w:color w:val="17365D"/>
          <w:sz w:val="46"/>
        </w:rPr>
        <w:t>Validation, generalization and human evaluation</w:t>
      </w:r>
    </w:p>
    <w:p>
      <w:pPr>
        <w:spacing w:after="240"/>
      </w:pPr>
      <w:r>
        <w:rPr>
          <w:rFonts w:ascii="Liberation Sans" w:hAnsi="Liberation Sans"/>
          <w:i/>
          <w:color w:val="44546A"/>
          <w:sz w:val="21"/>
        </w:rPr>
        <w:t>Correctness, teaching usefulness, generalization and system quality are different gates.</w:t>
      </w:r>
    </w:p>
    <w:p>
      <w:pPr>
        <w:pStyle w:val="Heading1"/>
        <w:keepNext/>
        <w:spacing w:before="200" w:after="80"/>
      </w:pPr>
      <w:r>
        <w:rPr>
          <w:rFonts w:ascii="Liberation Sans" w:hAnsi="Liberation Sans"/>
          <w:b/>
        </w:rPr>
        <w:t>53. Validation layers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Pr>
          <w:p>
            <w:pPr>
              <w:spacing w:after="0"/>
              <w:jc w:val="left"/>
            </w:pPr>
            <w:r>
              <w:rPr>
                <w:rFonts w:ascii="Liberation Sans" w:hAnsi="Liberation Sans"/>
                <w:b/>
                <w:color w:val="FFFFFF"/>
                <w:sz w:val="15"/>
              </w:rPr>
              <w:t>Layer</w:t>
            </w:r>
          </w:p>
        </w:tc>
        <w:tc>
          <w:tcPr>
            <w:tcW w:type="dxa" w:w="4968"/>
            <w:shd w:fill="17365D"/>
            <w:vAlign w:val="center"/>
          </w:tcPr>
          <w:p>
            <w:pPr>
              <w:spacing w:after="0"/>
              <w:jc w:val="left"/>
            </w:pPr>
            <w:r>
              <w:rPr>
                <w:rFonts w:ascii="Liberation Sans" w:hAnsi="Liberation Sans"/>
                <w:b/>
                <w:color w:val="FFFFFF"/>
                <w:sz w:val="15"/>
              </w:rPr>
              <w:t>Question</w:t>
            </w:r>
          </w:p>
        </w:tc>
        <w:tc>
          <w:tcPr>
            <w:tcW w:type="dxa" w:w="3024"/>
            <w:shd w:fill="17365D"/>
            <w:vAlign w:val="center"/>
          </w:tcPr>
          <w:p>
            <w:pPr>
              <w:spacing w:after="0"/>
              <w:jc w:val="left"/>
            </w:pPr>
            <w:r>
              <w:rPr>
                <w:rFonts w:ascii="Liberation Sans" w:hAnsi="Liberation Sans"/>
                <w:b/>
                <w:color w:val="FFFFFF"/>
                <w:sz w:val="15"/>
              </w:rPr>
              <w:t>Primary gate</w:t>
            </w:r>
          </w:p>
        </w:tc>
      </w:tr>
      <w:tr>
        <w:tc>
          <w:tcPr>
            <w:tcW w:type="dxa" w:w="2088"/>
            <w:vAlign w:val="top"/>
          </w:tcPr>
          <w:p>
            <w:pPr>
              <w:spacing w:after="0"/>
            </w:pPr>
            <w:r>
              <w:rPr>
                <w:rFonts w:ascii="Liberation Sans" w:hAnsi="Liberation Sans"/>
                <w:b/>
                <w:sz w:val="15"/>
              </w:rPr>
              <w:t>Evidence correctness</w:t>
            </w:r>
          </w:p>
        </w:tc>
        <w:tc>
          <w:tcPr>
            <w:tcW w:type="dxa" w:w="4968"/>
            <w:vAlign w:val="top"/>
          </w:tcPr>
          <w:p>
            <w:pPr>
              <w:spacing w:after="0"/>
            </w:pPr>
            <w:r>
              <w:rPr>
                <w:rFonts w:ascii="Liberation Sans" w:hAnsi="Liberation Sans"/>
                <w:b w:val="0"/>
                <w:sz w:val="15"/>
              </w:rPr>
              <w:t>Are identities, rounds, events, denominators, capabilities and selected artifacts correct?</w:t>
            </w:r>
          </w:p>
        </w:tc>
        <w:tc>
          <w:tcPr>
            <w:tcW w:type="dxa" w:w="3024"/>
            <w:vAlign w:val="top"/>
          </w:tcPr>
          <w:p>
            <w:pPr>
              <w:spacing w:after="0"/>
            </w:pPr>
            <w:r>
              <w:rPr>
                <w:rFonts w:ascii="Liberation Sans" w:hAnsi="Liberation Sans"/>
                <w:b w:val="0"/>
                <w:sz w:val="15"/>
              </w:rPr>
              <w:t>Deterministic tests / golden cases / source provenance.</w:t>
            </w:r>
          </w:p>
        </w:tc>
      </w:tr>
      <w:tr>
        <w:tc>
          <w:tcPr>
            <w:tcW w:type="dxa" w:w="2088"/>
            <w:shd w:fill="F8FAFC"/>
            <w:vAlign w:val="top"/>
          </w:tcPr>
          <w:p>
            <w:pPr>
              <w:spacing w:after="0"/>
            </w:pPr>
            <w:r>
              <w:rPr>
                <w:rFonts w:ascii="Liberation Sans" w:hAnsi="Liberation Sans"/>
                <w:b/>
                <w:sz w:val="15"/>
              </w:rPr>
              <w:t>Statistical qualification</w:t>
            </w:r>
          </w:p>
        </w:tc>
        <w:tc>
          <w:tcPr>
            <w:tcW w:type="dxa" w:w="4968"/>
            <w:shd w:fill="F8FAFC"/>
            <w:vAlign w:val="top"/>
          </w:tcPr>
          <w:p>
            <w:pPr>
              <w:spacing w:after="0"/>
            </w:pPr>
            <w:r>
              <w:rPr>
                <w:rFonts w:ascii="Liberation Sans" w:hAnsi="Liberation Sans"/>
                <w:b w:val="0"/>
                <w:sz w:val="15"/>
              </w:rPr>
              <w:t>Does a claimed tendency meet its predeclared opportunity, uncertainty, multiplicity and generalization policy?</w:t>
            </w:r>
          </w:p>
        </w:tc>
        <w:tc>
          <w:tcPr>
            <w:tcW w:type="dxa" w:w="3024"/>
            <w:shd w:fill="F8FAFC"/>
            <w:vAlign w:val="top"/>
          </w:tcPr>
          <w:p>
            <w:pPr>
              <w:spacing w:after="0"/>
            </w:pPr>
            <w:r>
              <w:rPr>
                <w:rFonts w:ascii="Liberation Sans" w:hAnsi="Liberation Sans"/>
                <w:b w:val="0"/>
                <w:sz w:val="15"/>
              </w:rPr>
              <w:t>Plane C validators / holdout / calibration where applicable.</w:t>
            </w:r>
          </w:p>
        </w:tc>
      </w:tr>
      <w:tr>
        <w:tc>
          <w:tcPr>
            <w:tcW w:type="dxa" w:w="2088"/>
            <w:vAlign w:val="top"/>
          </w:tcPr>
          <w:p>
            <w:pPr>
              <w:spacing w:after="0"/>
            </w:pPr>
            <w:r>
              <w:rPr>
                <w:rFonts w:ascii="Liberation Sans" w:hAnsi="Liberation Sans"/>
                <w:b/>
                <w:sz w:val="15"/>
              </w:rPr>
              <w:t>Analytical interpretation</w:t>
            </w:r>
          </w:p>
        </w:tc>
        <w:tc>
          <w:tcPr>
            <w:tcW w:type="dxa" w:w="4968"/>
            <w:vAlign w:val="top"/>
          </w:tcPr>
          <w:p>
            <w:pPr>
              <w:spacing w:after="0"/>
            </w:pPr>
            <w:r>
              <w:rPr>
                <w:rFonts w:ascii="Liberation Sans" w:hAnsi="Liberation Sans"/>
                <w:b w:val="0"/>
                <w:sz w:val="15"/>
              </w:rPr>
              <w:t>Does AnalystFinding stay inside ClaimRegistry and accurately represent support/alternatives/limitations?</w:t>
            </w:r>
          </w:p>
        </w:tc>
        <w:tc>
          <w:tcPr>
            <w:tcW w:type="dxa" w:w="3024"/>
            <w:vAlign w:val="top"/>
          </w:tcPr>
          <w:p>
            <w:pPr>
              <w:spacing w:after="0"/>
            </w:pPr>
            <w:r>
              <w:rPr>
                <w:rFonts w:ascii="Liberation Sans" w:hAnsi="Liberation Sans"/>
                <w:b w:val="0"/>
                <w:sz w:val="15"/>
              </w:rPr>
              <w:t>Structured output + deterministic validator.</w:t>
            </w:r>
          </w:p>
        </w:tc>
      </w:tr>
      <w:tr>
        <w:tc>
          <w:tcPr>
            <w:tcW w:type="dxa" w:w="2088"/>
            <w:shd w:fill="F8FAFC"/>
            <w:vAlign w:val="top"/>
          </w:tcPr>
          <w:p>
            <w:pPr>
              <w:spacing w:after="0"/>
            </w:pPr>
            <w:r>
              <w:rPr>
                <w:rFonts w:ascii="Liberation Sans" w:hAnsi="Liberation Sans"/>
                <w:b/>
                <w:sz w:val="15"/>
              </w:rPr>
              <w:t>Teaching eligibility</w:t>
            </w:r>
          </w:p>
        </w:tc>
        <w:tc>
          <w:tcPr>
            <w:tcW w:type="dxa" w:w="4968"/>
            <w:shd w:fill="F8FAFC"/>
            <w:vAlign w:val="top"/>
          </w:tcPr>
          <w:p>
            <w:pPr>
              <w:spacing w:after="0"/>
            </w:pPr>
            <w:r>
              <w:rPr>
                <w:rFonts w:ascii="Liberation Sans" w:hAnsi="Liberation Sans"/>
                <w:b w:val="0"/>
                <w:sz w:val="15"/>
              </w:rPr>
              <w:t>Is the finding legally teachable under the declared intent?</w:t>
            </w:r>
          </w:p>
        </w:tc>
        <w:tc>
          <w:tcPr>
            <w:tcW w:type="dxa" w:w="3024"/>
            <w:shd w:fill="F8FAFC"/>
            <w:vAlign w:val="top"/>
          </w:tcPr>
          <w:p>
            <w:pPr>
              <w:spacing w:after="0"/>
            </w:pPr>
            <w:r>
              <w:rPr>
                <w:rFonts w:ascii="Liberation Sans" w:hAnsi="Liberation Sans"/>
                <w:b w:val="0"/>
                <w:sz w:val="15"/>
              </w:rPr>
              <w:t>Deterministic TeachingEligibilityDecision.</w:t>
            </w:r>
          </w:p>
        </w:tc>
      </w:tr>
      <w:tr>
        <w:tc>
          <w:tcPr>
            <w:tcW w:type="dxa" w:w="2088"/>
            <w:vAlign w:val="top"/>
          </w:tcPr>
          <w:p>
            <w:pPr>
              <w:spacing w:after="0"/>
            </w:pPr>
            <w:r>
              <w:rPr>
                <w:rFonts w:ascii="Liberation Sans" w:hAnsi="Liberation Sans"/>
                <w:b/>
                <w:sz w:val="15"/>
              </w:rPr>
              <w:t>Composition legality</w:t>
            </w:r>
          </w:p>
        </w:tc>
        <w:tc>
          <w:tcPr>
            <w:tcW w:type="dxa" w:w="4968"/>
            <w:vAlign w:val="top"/>
          </w:tcPr>
          <w:p>
            <w:pPr>
              <w:spacing w:after="0"/>
            </w:pPr>
            <w:r>
              <w:rPr>
                <w:rFonts w:ascii="Liberation Sans" w:hAnsi="Liberation Sans"/>
                <w:b w:val="0"/>
                <w:sz w:val="15"/>
              </w:rPr>
              <w:t>Does the plan use only valid modules/evidence/layouts within resource bounds?</w:t>
            </w:r>
          </w:p>
        </w:tc>
        <w:tc>
          <w:tcPr>
            <w:tcW w:type="dxa" w:w="3024"/>
            <w:vAlign w:val="top"/>
          </w:tcPr>
          <w:p>
            <w:pPr>
              <w:spacing w:after="0"/>
            </w:pPr>
            <w:r>
              <w:rPr>
                <w:rFonts w:ascii="Liberation Sans" w:hAnsi="Liberation Sans"/>
                <w:b w:val="0"/>
                <w:sz w:val="15"/>
              </w:rPr>
              <w:t>CompositionValidator.</w:t>
            </w:r>
          </w:p>
        </w:tc>
      </w:tr>
      <w:tr>
        <w:tc>
          <w:tcPr>
            <w:tcW w:type="dxa" w:w="2088"/>
            <w:shd w:fill="F8FAFC"/>
            <w:vAlign w:val="top"/>
          </w:tcPr>
          <w:p>
            <w:pPr>
              <w:spacing w:after="0"/>
            </w:pPr>
            <w:r>
              <w:rPr>
                <w:rFonts w:ascii="Liberation Sans" w:hAnsi="Liberation Sans"/>
                <w:b/>
                <w:sz w:val="15"/>
              </w:rPr>
              <w:t>Human product fitness</w:t>
            </w:r>
          </w:p>
        </w:tc>
        <w:tc>
          <w:tcPr>
            <w:tcW w:type="dxa" w:w="4968"/>
            <w:shd w:fill="F8FAFC"/>
            <w:vAlign w:val="top"/>
          </w:tcPr>
          <w:p>
            <w:pPr>
              <w:spacing w:after="0"/>
            </w:pPr>
            <w:r>
              <w:rPr>
                <w:rFonts w:ascii="Liberation Sans" w:hAnsi="Liberation Sans"/>
                <w:b w:val="0"/>
                <w:sz w:val="15"/>
              </w:rPr>
              <w:t>Do real players/coaches understand and value the lesson? Does the report feel familiar rather than random?</w:t>
            </w:r>
          </w:p>
        </w:tc>
        <w:tc>
          <w:tcPr>
            <w:tcW w:type="dxa" w:w="3024"/>
            <w:shd w:fill="F8FAFC"/>
            <w:vAlign w:val="top"/>
          </w:tcPr>
          <w:p>
            <w:pPr>
              <w:spacing w:after="0"/>
            </w:pPr>
            <w:r>
              <w:rPr>
                <w:rFonts w:ascii="Liberation Sans" w:hAnsi="Liberation Sans"/>
                <w:b w:val="0"/>
                <w:sz w:val="15"/>
              </w:rPr>
              <w:t>Human review; cannot be proven by schema validity.</w:t>
            </w:r>
          </w:p>
        </w:tc>
      </w:tr>
      <w:tr>
        <w:tc>
          <w:tcPr>
            <w:tcW w:type="dxa" w:w="2088"/>
            <w:vAlign w:val="top"/>
          </w:tcPr>
          <w:p>
            <w:pPr>
              <w:spacing w:after="0"/>
            </w:pPr>
            <w:r>
              <w:rPr>
                <w:rFonts w:ascii="Liberation Sans" w:hAnsi="Liberation Sans"/>
                <w:b/>
                <w:sz w:val="15"/>
              </w:rPr>
              <w:t>Operational release</w:t>
            </w:r>
          </w:p>
        </w:tc>
        <w:tc>
          <w:tcPr>
            <w:tcW w:type="dxa" w:w="4968"/>
            <w:vAlign w:val="top"/>
          </w:tcPr>
          <w:p>
            <w:pPr>
              <w:spacing w:after="0"/>
            </w:pPr>
            <w:r>
              <w:rPr>
                <w:rFonts w:ascii="Liberation Sans" w:hAnsi="Liberation Sans"/>
                <w:b w:val="0"/>
                <w:sz w:val="15"/>
              </w:rPr>
              <w:t>Are privacy, security, accessibility, cost, latency and export behavior acceptable?</w:t>
            </w:r>
          </w:p>
        </w:tc>
        <w:tc>
          <w:tcPr>
            <w:tcW w:type="dxa" w:w="3024"/>
            <w:vAlign w:val="top"/>
          </w:tcPr>
          <w:p>
            <w:pPr>
              <w:spacing w:after="0"/>
            </w:pPr>
            <w:r>
              <w:rPr>
                <w:rFonts w:ascii="Liberation Sans" w:hAnsi="Liberation Sans"/>
                <w:b w:val="0"/>
                <w:sz w:val="15"/>
              </w:rPr>
              <w:t>Release gates / threat model / fixtures / benchmarks.</w:t>
            </w:r>
          </w:p>
        </w:tc>
      </w:tr>
    </w:tbl>
    <w:p>
      <w:pPr>
        <w:spacing w:after="40"/>
      </w:pPr>
    </w:p>
    <w:p>
      <w:pPr>
        <w:pStyle w:val="Heading1"/>
        <w:keepNext/>
        <w:spacing w:before="200" w:after="80"/>
      </w:pPr>
      <w:r>
        <w:rPr>
          <w:rFonts w:ascii="Liberation Sans" w:hAnsi="Liberation Sans"/>
          <w:b/>
        </w:rPr>
        <w:t>54. Human evaluation is no longer owner-only for freeze decisions</w:t>
      </w:r>
    </w:p>
    <w:p>
      <w:pPr>
        <w:keepNext w:val="0"/>
        <w:spacing w:after="80"/>
      </w:pPr>
      <w:r>
        <w:rPr>
          <w:rFonts w:ascii="Liberation Sans" w:hAnsi="Liberation Sans"/>
          <w:i w:val="0"/>
        </w:rPr>
        <w:t>Owner review remains high-value product evidence, but V4.1 treats it as N=1. Before a presentation contract is promoted beyond candidate status, the program should include at least one independent player who did not author the architecture and at least one coach/analyst reviewer for the analytical surface. A second focal player remains important before making a generalized coaching-product claim. Exact sample sizes and thresholds are not invented here; the first slices should collect data that can calibrate them.</w:t>
      </w:r>
    </w:p>
    <w:p>
      <w:pPr>
        <w:pStyle w:val="Heading1"/>
        <w:keepNext/>
        <w:spacing w:before="200" w:after="80"/>
      </w:pPr>
      <w:r>
        <w:rPr>
          <w:rFonts w:ascii="Liberation Sans" w:hAnsi="Liberation Sans"/>
          <w:b/>
        </w:rPr>
        <w:t>55. Human evaluation questions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65D"/>
            <w:vAlign w:val="center"/>
          </w:tcPr>
          <w:p>
            <w:pPr>
              <w:spacing w:after="0"/>
              <w:jc w:val="left"/>
            </w:pPr>
            <w:r>
              <w:rPr>
                <w:rFonts w:ascii="Liberation Sans" w:hAnsi="Liberation Sans"/>
                <w:b/>
                <w:color w:val="FFFFFF"/>
                <w:sz w:val="16"/>
              </w:rPr>
              <w:t>Question family</w:t>
            </w:r>
          </w:p>
        </w:tc>
        <w:tc>
          <w:tcPr>
            <w:tcW w:type="dxa" w:w="7704"/>
            <w:shd w:fill="17365D"/>
            <w:vAlign w:val="center"/>
          </w:tcPr>
          <w:p>
            <w:pPr>
              <w:spacing w:after="0"/>
              <w:jc w:val="left"/>
            </w:pPr>
            <w:r>
              <w:rPr>
                <w:rFonts w:ascii="Liberation Sans" w:hAnsi="Liberation Sans"/>
                <w:b/>
                <w:color w:val="FFFFFF"/>
                <w:sz w:val="16"/>
              </w:rPr>
              <w:t>Example evaluation</w:t>
            </w:r>
          </w:p>
        </w:tc>
      </w:tr>
      <w:tr>
        <w:tc>
          <w:tcPr>
            <w:tcW w:type="dxa" w:w="2376"/>
            <w:vAlign w:val="top"/>
          </w:tcPr>
          <w:p>
            <w:pPr>
              <w:spacing w:after="0"/>
            </w:pPr>
            <w:r>
              <w:rPr>
                <w:rFonts w:ascii="Liberation Sans" w:hAnsi="Liberation Sans"/>
                <w:b/>
                <w:sz w:val="16"/>
              </w:rPr>
              <w:t>Player comprehension</w:t>
            </w:r>
          </w:p>
        </w:tc>
        <w:tc>
          <w:tcPr>
            <w:tcW w:type="dxa" w:w="7704"/>
            <w:vAlign w:val="top"/>
          </w:tcPr>
          <w:p>
            <w:pPr>
              <w:spacing w:after="0"/>
            </w:pPr>
            <w:r>
              <w:rPr>
                <w:rFonts w:ascii="Liberation Sans" w:hAnsi="Liberation Sans"/>
                <w:b w:val="0"/>
                <w:sz w:val="16"/>
              </w:rPr>
              <w:t>Can the player state the lesson in their own words? Can they identify why each example/module is present?</w:t>
            </w:r>
          </w:p>
        </w:tc>
      </w:tr>
      <w:tr>
        <w:tc>
          <w:tcPr>
            <w:tcW w:type="dxa" w:w="2376"/>
            <w:shd w:fill="F8FAFC"/>
            <w:vAlign w:val="top"/>
          </w:tcPr>
          <w:p>
            <w:pPr>
              <w:spacing w:after="0"/>
            </w:pPr>
            <w:r>
              <w:rPr>
                <w:rFonts w:ascii="Liberation Sans" w:hAnsi="Liberation Sans"/>
                <w:b/>
                <w:sz w:val="16"/>
              </w:rPr>
              <w:t>Action/mental-model fit</w:t>
            </w:r>
          </w:p>
        </w:tc>
        <w:tc>
          <w:tcPr>
            <w:tcW w:type="dxa" w:w="7704"/>
            <w:shd w:fill="F8FAFC"/>
            <w:vAlign w:val="top"/>
          </w:tcPr>
          <w:p>
            <w:pPr>
              <w:spacing w:after="0"/>
            </w:pPr>
            <w:r>
              <w:rPr>
                <w:rFonts w:ascii="Liberation Sans" w:hAnsi="Liberation Sans"/>
                <w:b w:val="0"/>
                <w:sz w:val="16"/>
              </w:rPr>
              <w:t>Is ACTION actually actionable? Is UNDERSTAND/WATCH concrete enough to be useful rather than vague?</w:t>
            </w:r>
          </w:p>
        </w:tc>
      </w:tr>
      <w:tr>
        <w:tc>
          <w:tcPr>
            <w:tcW w:type="dxa" w:w="2376"/>
            <w:vAlign w:val="top"/>
          </w:tcPr>
          <w:p>
            <w:pPr>
              <w:spacing w:after="0"/>
            </w:pPr>
            <w:r>
              <w:rPr>
                <w:rFonts w:ascii="Liberation Sans" w:hAnsi="Liberation Sans"/>
                <w:b/>
                <w:sz w:val="16"/>
              </w:rPr>
              <w:t>Familiarity/consistency</w:t>
            </w:r>
          </w:p>
        </w:tc>
        <w:tc>
          <w:tcPr>
            <w:tcW w:type="dxa" w:w="7704"/>
            <w:vAlign w:val="top"/>
          </w:tcPr>
          <w:p>
            <w:pPr>
              <w:spacing w:after="0"/>
            </w:pPr>
            <w:r>
              <w:rPr>
                <w:rFonts w:ascii="Liberation Sans" w:hAnsi="Liberation Sans"/>
                <w:b w:val="0"/>
                <w:sz w:val="16"/>
              </w:rPr>
              <w:t>Does a recurring report feel like the same product even when the Teaching Body changes?</w:t>
            </w:r>
          </w:p>
        </w:tc>
      </w:tr>
      <w:tr>
        <w:tc>
          <w:tcPr>
            <w:tcW w:type="dxa" w:w="2376"/>
            <w:shd w:fill="F8FAFC"/>
            <w:vAlign w:val="top"/>
          </w:tcPr>
          <w:p>
            <w:pPr>
              <w:spacing w:after="0"/>
            </w:pPr>
            <w:r>
              <w:rPr>
                <w:rFonts w:ascii="Liberation Sans" w:hAnsi="Liberation Sans"/>
                <w:b/>
                <w:sz w:val="16"/>
              </w:rPr>
              <w:t>Evidence trust</w:t>
            </w:r>
          </w:p>
        </w:tc>
        <w:tc>
          <w:tcPr>
            <w:tcW w:type="dxa" w:w="7704"/>
            <w:shd w:fill="F8FAFC"/>
            <w:vAlign w:val="top"/>
          </w:tcPr>
          <w:p>
            <w:pPr>
              <w:spacing w:after="0"/>
            </w:pPr>
            <w:r>
              <w:rPr>
                <w:rFonts w:ascii="Liberation Sans" w:hAnsi="Liberation Sans"/>
                <w:b w:val="0"/>
                <w:sz w:val="16"/>
              </w:rPr>
              <w:t>Can the player inspect how a claim/example was determined without encountering implementation jargon by default?</w:t>
            </w:r>
          </w:p>
        </w:tc>
      </w:tr>
      <w:tr>
        <w:tc>
          <w:tcPr>
            <w:tcW w:type="dxa" w:w="2376"/>
            <w:vAlign w:val="top"/>
          </w:tcPr>
          <w:p>
            <w:pPr>
              <w:spacing w:after="0"/>
            </w:pPr>
            <w:r>
              <w:rPr>
                <w:rFonts w:ascii="Liberation Sans" w:hAnsi="Liberation Sans"/>
                <w:b/>
                <w:sz w:val="16"/>
              </w:rPr>
              <w:t>Coach/analyst auditability</w:t>
            </w:r>
          </w:p>
        </w:tc>
        <w:tc>
          <w:tcPr>
            <w:tcW w:type="dxa" w:w="7704"/>
            <w:vAlign w:val="top"/>
          </w:tcPr>
          <w:p>
            <w:pPr>
              <w:spacing w:after="0"/>
            </w:pPr>
            <w:r>
              <w:rPr>
                <w:rFonts w:ascii="Liberation Sans" w:hAnsi="Liberation Sans"/>
                <w:b w:val="0"/>
                <w:sz w:val="16"/>
              </w:rPr>
              <w:t>Can a coach trace the finding to denominator/support, alternatives, counterexamples and selection policy?</w:t>
            </w:r>
          </w:p>
        </w:tc>
      </w:tr>
      <w:tr>
        <w:tc>
          <w:tcPr>
            <w:tcW w:type="dxa" w:w="2376"/>
            <w:shd w:fill="F8FAFC"/>
            <w:vAlign w:val="top"/>
          </w:tcPr>
          <w:p>
            <w:pPr>
              <w:spacing w:after="0"/>
            </w:pPr>
            <w:r>
              <w:rPr>
                <w:rFonts w:ascii="Liberation Sans" w:hAnsi="Liberation Sans"/>
                <w:b/>
                <w:sz w:val="16"/>
              </w:rPr>
              <w:t>AI composition value</w:t>
            </w:r>
          </w:p>
        </w:tc>
        <w:tc>
          <w:tcPr>
            <w:tcW w:type="dxa" w:w="7704"/>
            <w:shd w:fill="F8FAFC"/>
            <w:vAlign w:val="top"/>
          </w:tcPr>
          <w:p>
            <w:pPr>
              <w:spacing w:after="0"/>
            </w:pPr>
            <w:r>
              <w:rPr>
                <w:rFonts w:ascii="Liberation Sans" w:hAnsi="Liberation Sans"/>
                <w:b w:val="0"/>
                <w:sz w:val="16"/>
              </w:rPr>
              <w:t>Compared with the deterministic baseline composition, did AI arrangement improve clarity/teaching without unacceptable instability?</w:t>
            </w:r>
          </w:p>
        </w:tc>
      </w:tr>
      <w:tr>
        <w:tc>
          <w:tcPr>
            <w:tcW w:type="dxa" w:w="2376"/>
            <w:vAlign w:val="top"/>
          </w:tcPr>
          <w:p>
            <w:pPr>
              <w:spacing w:after="0"/>
            </w:pPr>
            <w:r>
              <w:rPr>
                <w:rFonts w:ascii="Liberation Sans" w:hAnsi="Liberation Sans"/>
                <w:b/>
                <w:sz w:val="16"/>
              </w:rPr>
              <w:t>Longitudinal honesty</w:t>
            </w:r>
          </w:p>
        </w:tc>
        <w:tc>
          <w:tcPr>
            <w:tcW w:type="dxa" w:w="7704"/>
            <w:vAlign w:val="top"/>
          </w:tcPr>
          <w:p>
            <w:pPr>
              <w:spacing w:after="0"/>
            </w:pPr>
            <w:r>
              <w:rPr>
                <w:rFonts w:ascii="Liberation Sans" w:hAnsi="Liberation Sans"/>
                <w:b w:val="0"/>
                <w:sz w:val="16"/>
              </w:rPr>
              <w:t>Does the report distinguish measured change from causal coaching efficacy?</w:t>
            </w:r>
          </w:p>
        </w:tc>
      </w:tr>
    </w:tbl>
    <w:p>
      <w:pPr>
        <w:spacing w:after="40"/>
      </w:pPr>
    </w:p>
    <w:p>
      <w:pPr>
        <w:pStyle w:val="Heading1"/>
        <w:keepNext/>
        <w:spacing w:before="200" w:after="80"/>
      </w:pPr>
      <w:r>
        <w:rPr>
          <w:rFonts w:ascii="Liberation Sans" w:hAnsi="Liberation Sans"/>
          <w:b/>
        </w:rPr>
        <w:t>56. Outcome measurement without causal overclaim</w:t>
      </w:r>
    </w:p>
    <w:p>
      <w:pPr>
        <w:keepNext w:val="0"/>
        <w:spacing w:after="80"/>
      </w:pPr>
      <w:r>
        <w:rPr>
          <w:rFonts w:ascii="Liberation Sans" w:hAnsi="Liberation Sans"/>
          <w:i w:val="0"/>
        </w:rPr>
        <w:t>A learning loop may track whether a transfer target or behavior changes in later demos, but V4.1 separates three statements: (1) the player received a cue/Teaching Moment; (2) the later measured behavior changed or did not; (3) the cue caused the change. The first two may be observed under a valid longitudinal method; the third generally requires stronger design. Regression to the mean, opponent/context mix and clustered match data remain confounds.</w:t>
      </w:r>
    </w:p>
    <w:p>
      <w:pPr>
        <w:pStyle w:val="Heading1"/>
        <w:keepNext/>
        <w:spacing w:before="200" w:after="80"/>
      </w:pPr>
      <w:r>
        <w:rPr>
          <w:rFonts w:ascii="Liberation Sans" w:hAnsi="Liberation Sans"/>
          <w:b/>
        </w:rPr>
        <w:t>57. Composition A/B/control experiment</w:t>
      </w:r>
    </w:p>
    <w:p>
      <w:pPr>
        <w:keepNext w:val="0"/>
        <w:spacing w:after="80"/>
      </w:pPr>
      <w:r>
        <w:rPr>
          <w:rFonts w:ascii="Liberation Sans" w:hAnsi="Liberation Sans"/>
          <w:i w:val="0"/>
        </w:rPr>
        <w:t>The deterministic fallback composition and AI composition should be generated from the same frozen AnalystFinding/eligibility/evidence state. Reviewers compare clarity, module usefulness, omission/redundancy, report familiarity, time-to-understand and preference. Structural metrics (module count, heavy viewer count, section order, selected findings) are logged. The experiment asks whether AI composition adds teaching value—not whether it can produce a syntactically legal plan.</w:t>
      </w:r>
    </w:p>
    <w:p>
      <w:pPr>
        <w:pageBreakBefore/>
        <w:spacing w:after="80"/>
      </w:pPr>
      <w:r>
        <w:rPr>
          <w:rFonts w:ascii="Liberation Sans" w:hAnsi="Liberation Sans"/>
          <w:b/>
          <w:color w:val="0F6B78"/>
          <w:sz w:val="20"/>
        </w:rPr>
        <w:t>PART XII</w:t>
      </w:r>
    </w:p>
    <w:p>
      <w:pPr>
        <w:spacing w:after="100"/>
      </w:pPr>
      <w:r>
        <w:rPr>
          <w:rFonts w:ascii="Liberation Sans" w:hAnsi="Liberation Sans"/>
          <w:b/>
          <w:color w:val="17365D"/>
          <w:sz w:val="46"/>
        </w:rPr>
        <w:t>Revised implementation sequence and first vertical slice</w:t>
      </w:r>
    </w:p>
    <w:p>
      <w:pPr>
        <w:spacing w:after="240"/>
      </w:pPr>
      <w:r>
        <w:rPr>
          <w:rFonts w:ascii="Liberation Sans" w:hAnsi="Liberation Sans"/>
          <w:i/>
          <w:color w:val="44546A"/>
          <w:sz w:val="21"/>
        </w:rPr>
        <w:t>Generate implementation evidence before expanding the design surface.</w:t>
      </w:r>
    </w:p>
    <w:p>
      <w:pPr>
        <w:pStyle w:val="Heading1"/>
        <w:keepNext/>
        <w:spacing w:before="200" w:after="80"/>
      </w:pPr>
      <w:r>
        <w:rPr>
          <w:rFonts w:ascii="Liberation Sans" w:hAnsi="Liberation Sans"/>
          <w:b/>
        </w:rPr>
        <w:t>58. D4.2 status and dependency rule</w:t>
      </w:r>
    </w:p>
    <w:p>
      <w:pPr>
        <w:keepNext w:val="0"/>
        <w:spacing w:after="80"/>
      </w:pPr>
      <w:r>
        <w:rPr>
          <w:rFonts w:ascii="Liberation Sans" w:hAnsi="Liberation Sans"/>
          <w:i w:val="0"/>
        </w:rPr>
        <w:t>The D4.2 first-round-engagement relationship/presentation experiment was designed but has not been returned in the current project record. V4.1 therefore does not freeze first-damage/opening teaching semantics. D4.2 is not required to block generic control-plane schema extraction or an M12.1 connectivity composition slice, but it should close—or be explicitly de-scoped—before FirstRoundEngagement modules/teaching are treated as foundation behavior.</w:t>
      </w:r>
    </w:p>
    <w:p>
      <w:pPr>
        <w:pStyle w:val="Heading1"/>
        <w:keepNext/>
        <w:spacing w:before="200" w:after="80"/>
      </w:pPr>
      <w:r>
        <w:rPr>
          <w:rFonts w:ascii="Liberation Sans" w:hAnsi="Liberation Sans"/>
          <w:b/>
        </w:rPr>
        <w:t>59. Exact first foundation slice</w:t>
      </w:r>
    </w:p>
    <w:p>
      <w:pPr>
        <w:keepNext w:val="0"/>
        <w:spacing w:after="80"/>
      </w:pPr>
      <w:r>
        <w:rPr>
          <w:rFonts w:ascii="Liberation Sans" w:hAnsi="Liberation Sans"/>
          <w:i w:val="0"/>
        </w:rPr>
        <w:t>The broad candidate module registry remains a design catalog, not a backlog. The first composition slice is deliberately small and reuses demonstrated lineage. Required module families/configurations: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528"/>
            <w:shd w:fill="17365D"/>
            <w:vAlign w:val="center"/>
          </w:tcPr>
          <w:p>
            <w:pPr>
              <w:spacing w:after="0"/>
              <w:jc w:val="left"/>
            </w:pPr>
            <w:r>
              <w:rPr>
                <w:rFonts w:ascii="Liberation Sans" w:hAnsi="Liberation Sans"/>
                <w:b/>
                <w:color w:val="FFFFFF"/>
                <w:sz w:val="16"/>
              </w:rPr>
              <w:t>Module</w:t>
            </w:r>
          </w:p>
        </w:tc>
        <w:tc>
          <w:tcPr>
            <w:tcW w:type="dxa" w:w="1872"/>
            <w:shd w:fill="17365D"/>
            <w:vAlign w:val="center"/>
          </w:tcPr>
          <w:p>
            <w:pPr>
              <w:spacing w:after="0"/>
              <w:jc w:val="left"/>
            </w:pPr>
            <w:r>
              <w:rPr>
                <w:rFonts w:ascii="Liberation Sans" w:hAnsi="Liberation Sans"/>
                <w:b/>
                <w:color w:val="FFFFFF"/>
                <w:sz w:val="16"/>
              </w:rPr>
              <w:t>Role</w:t>
            </w:r>
          </w:p>
        </w:tc>
        <w:tc>
          <w:tcPr>
            <w:tcW w:type="dxa" w:w="4680"/>
            <w:shd w:fill="17365D"/>
            <w:vAlign w:val="center"/>
          </w:tcPr>
          <w:p>
            <w:pPr>
              <w:spacing w:after="0"/>
              <w:jc w:val="left"/>
            </w:pPr>
            <w:r>
              <w:rPr>
                <w:rFonts w:ascii="Liberation Sans" w:hAnsi="Liberation Sans"/>
                <w:b/>
                <w:color w:val="FFFFFF"/>
                <w:sz w:val="16"/>
              </w:rPr>
              <w:t>Why in first slice</w:t>
            </w:r>
          </w:p>
        </w:tc>
      </w:tr>
      <w:tr>
        <w:tc>
          <w:tcPr>
            <w:tcW w:type="dxa" w:w="3528"/>
            <w:vAlign w:val="top"/>
          </w:tcPr>
          <w:p>
            <w:pPr>
              <w:spacing w:after="0"/>
            </w:pPr>
            <w:r>
              <w:rPr>
                <w:rFonts w:ascii="Liberation Sans" w:hAnsi="Liberation Sans"/>
                <w:b/>
                <w:sz w:val="16"/>
              </w:rPr>
              <w:t>StudyCoverageStrip_v1</w:t>
            </w:r>
          </w:p>
        </w:tc>
        <w:tc>
          <w:tcPr>
            <w:tcW w:type="dxa" w:w="1872"/>
            <w:vAlign w:val="top"/>
          </w:tcPr>
          <w:p>
            <w:pPr>
              <w:spacing w:after="0"/>
            </w:pPr>
            <w:r>
              <w:rPr>
                <w:rFonts w:ascii="Liberation Sans" w:hAnsi="Liberation Sans"/>
                <w:b w:val="0"/>
                <w:sz w:val="16"/>
              </w:rPr>
              <w:t>Shell</w:t>
            </w:r>
          </w:p>
        </w:tc>
        <w:tc>
          <w:tcPr>
            <w:tcW w:type="dxa" w:w="4680"/>
            <w:vAlign w:val="top"/>
          </w:tcPr>
          <w:p>
            <w:pPr>
              <w:spacing w:after="0"/>
            </w:pPr>
            <w:r>
              <w:rPr>
                <w:rFonts w:ascii="Liberation Sans" w:hAnsi="Liberation Sans"/>
                <w:b w:val="0"/>
                <w:sz w:val="16"/>
              </w:rPr>
              <w:t>Coverage/trust context.</w:t>
            </w:r>
          </w:p>
        </w:tc>
      </w:tr>
      <w:tr>
        <w:tc>
          <w:tcPr>
            <w:tcW w:type="dxa" w:w="3528"/>
            <w:shd w:fill="F8FAFC"/>
            <w:vAlign w:val="top"/>
          </w:tcPr>
          <w:p>
            <w:pPr>
              <w:spacing w:after="0"/>
            </w:pPr>
            <w:r>
              <w:rPr>
                <w:rFonts w:ascii="Liberation Sans" w:hAnsi="Liberation Sans"/>
                <w:b/>
                <w:sz w:val="16"/>
              </w:rPr>
              <w:t>InfoDisclosure_v1</w:t>
            </w:r>
          </w:p>
        </w:tc>
        <w:tc>
          <w:tcPr>
            <w:tcW w:type="dxa" w:w="1872"/>
            <w:shd w:fill="F8FAFC"/>
            <w:vAlign w:val="top"/>
          </w:tcPr>
          <w:p>
            <w:pPr>
              <w:spacing w:after="0"/>
            </w:pPr>
            <w:r>
              <w:rPr>
                <w:rFonts w:ascii="Liberation Sans" w:hAnsi="Liberation Sans"/>
                <w:b w:val="0"/>
                <w:sz w:val="16"/>
              </w:rPr>
              <w:t>Microcomponent</w:t>
            </w:r>
          </w:p>
        </w:tc>
        <w:tc>
          <w:tcPr>
            <w:tcW w:type="dxa" w:w="4680"/>
            <w:shd w:fill="F8FAFC"/>
            <w:vAlign w:val="top"/>
          </w:tcPr>
          <w:p>
            <w:pPr>
              <w:spacing w:after="0"/>
            </w:pPr>
            <w:r>
              <w:rPr>
                <w:rFonts w:ascii="Liberation Sans" w:hAnsi="Liberation Sans"/>
                <w:b w:val="0"/>
                <w:sz w:val="16"/>
              </w:rPr>
              <w:t>How determined / why shown / limitation disclosures.</w:t>
            </w:r>
          </w:p>
        </w:tc>
      </w:tr>
      <w:tr>
        <w:tc>
          <w:tcPr>
            <w:tcW w:type="dxa" w:w="3528"/>
            <w:vAlign w:val="top"/>
          </w:tcPr>
          <w:p>
            <w:pPr>
              <w:spacing w:after="0"/>
            </w:pPr>
            <w:r>
              <w:rPr>
                <w:rFonts w:ascii="Liberation Sans" w:hAnsi="Liberation Sans"/>
                <w:b/>
                <w:sz w:val="16"/>
              </w:rPr>
              <w:t>FindingSummary_v1</w:t>
            </w:r>
          </w:p>
        </w:tc>
        <w:tc>
          <w:tcPr>
            <w:tcW w:type="dxa" w:w="1872"/>
            <w:vAlign w:val="top"/>
          </w:tcPr>
          <w:p>
            <w:pPr>
              <w:spacing w:after="0"/>
            </w:pPr>
            <w:r>
              <w:rPr>
                <w:rFonts w:ascii="Liberation Sans" w:hAnsi="Liberation Sans"/>
                <w:b w:val="0"/>
                <w:sz w:val="16"/>
              </w:rPr>
              <w:t>Narrative</w:t>
            </w:r>
          </w:p>
        </w:tc>
        <w:tc>
          <w:tcPr>
            <w:tcW w:type="dxa" w:w="4680"/>
            <w:vAlign w:val="top"/>
          </w:tcPr>
          <w:p>
            <w:pPr>
              <w:spacing w:after="0"/>
            </w:pPr>
            <w:r>
              <w:rPr>
                <w:rFonts w:ascii="Liberation Sans" w:hAnsi="Liberation Sans"/>
                <w:b w:val="0"/>
                <w:sz w:val="16"/>
              </w:rPr>
              <w:t>Bounded summary of the M12.1 connectivity finding.</w:t>
            </w:r>
          </w:p>
        </w:tc>
      </w:tr>
      <w:tr>
        <w:tc>
          <w:tcPr>
            <w:tcW w:type="dxa" w:w="3528"/>
            <w:shd w:fill="F8FAFC"/>
            <w:vAlign w:val="top"/>
          </w:tcPr>
          <w:p>
            <w:pPr>
              <w:spacing w:after="0"/>
            </w:pPr>
            <w:r>
              <w:rPr>
                <w:rFonts w:ascii="Liberation Sans" w:hAnsi="Liberation Sans"/>
                <w:b/>
                <w:sz w:val="16"/>
              </w:rPr>
              <w:t>RelationshipMatrix_v1</w:t>
            </w:r>
          </w:p>
        </w:tc>
        <w:tc>
          <w:tcPr>
            <w:tcW w:type="dxa" w:w="1872"/>
            <w:shd w:fill="F8FAFC"/>
            <w:vAlign w:val="top"/>
          </w:tcPr>
          <w:p>
            <w:pPr>
              <w:spacing w:after="0"/>
            </w:pPr>
            <w:r>
              <w:rPr>
                <w:rFonts w:ascii="Liberation Sans" w:hAnsi="Liberation Sans"/>
                <w:b w:val="0"/>
                <w:sz w:val="16"/>
              </w:rPr>
              <w:t>Relational</w:t>
            </w:r>
          </w:p>
        </w:tc>
        <w:tc>
          <w:tcPr>
            <w:tcW w:type="dxa" w:w="4680"/>
            <w:shd w:fill="F8FAFC"/>
            <w:vAlign w:val="top"/>
          </w:tcPr>
          <w:p>
            <w:pPr>
              <w:spacing w:after="0"/>
            </w:pPr>
            <w:r>
              <w:rPr>
                <w:rFonts w:ascii="Liberation Sans" w:hAnsi="Liberation Sans"/>
                <w:b w:val="0"/>
                <w:sz w:val="16"/>
              </w:rPr>
              <w:t>Existing-lineage relationship evidence where it serves the “connect your next fight” lesson.</w:t>
            </w:r>
          </w:p>
        </w:tc>
      </w:tr>
      <w:tr>
        <w:tc>
          <w:tcPr>
            <w:tcW w:type="dxa" w:w="3528"/>
            <w:vAlign w:val="top"/>
          </w:tcPr>
          <w:p>
            <w:pPr>
              <w:spacing w:after="0"/>
            </w:pPr>
            <w:r>
              <w:rPr>
                <w:rFonts w:ascii="Liberation Sans" w:hAnsi="Liberation Sans"/>
                <w:b/>
                <w:sz w:val="16"/>
              </w:rPr>
              <w:t>Viewer2D_v1 / SINGLE_SITUATION_SCHEMATIC</w:t>
            </w:r>
          </w:p>
        </w:tc>
        <w:tc>
          <w:tcPr>
            <w:tcW w:type="dxa" w:w="1872"/>
            <w:vAlign w:val="top"/>
          </w:tcPr>
          <w:p>
            <w:pPr>
              <w:spacing w:after="0"/>
            </w:pPr>
            <w:r>
              <w:rPr>
                <w:rFonts w:ascii="Liberation Sans" w:hAnsi="Liberation Sans"/>
                <w:b w:val="0"/>
                <w:sz w:val="16"/>
              </w:rPr>
              <w:t>Viewer</w:t>
            </w:r>
          </w:p>
        </w:tc>
        <w:tc>
          <w:tcPr>
            <w:tcW w:type="dxa" w:w="4680"/>
            <w:vAlign w:val="top"/>
          </w:tcPr>
          <w:p>
            <w:pPr>
              <w:spacing w:after="0"/>
            </w:pPr>
            <w:r>
              <w:rPr>
                <w:rFonts w:ascii="Liberation Sans" w:hAnsi="Liberation Sans"/>
                <w:b w:val="0"/>
                <w:sz w:val="16"/>
              </w:rPr>
              <w:t>One selected situation; presentation only; semantic anchors; no real-map exactness.</w:t>
            </w:r>
          </w:p>
        </w:tc>
      </w:tr>
      <w:tr>
        <w:tc>
          <w:tcPr>
            <w:tcW w:type="dxa" w:w="3528"/>
            <w:shd w:fill="F8FAFC"/>
            <w:vAlign w:val="top"/>
          </w:tcPr>
          <w:p>
            <w:pPr>
              <w:spacing w:after="0"/>
            </w:pPr>
            <w:r>
              <w:rPr>
                <w:rFonts w:ascii="Liberation Sans" w:hAnsi="Liberation Sans"/>
                <w:b/>
                <w:sz w:val="16"/>
              </w:rPr>
              <w:t>PlayerTakeaway_v1</w:t>
            </w:r>
          </w:p>
        </w:tc>
        <w:tc>
          <w:tcPr>
            <w:tcW w:type="dxa" w:w="1872"/>
            <w:shd w:fill="F8FAFC"/>
            <w:vAlign w:val="top"/>
          </w:tcPr>
          <w:p>
            <w:pPr>
              <w:spacing w:after="0"/>
            </w:pPr>
            <w:r>
              <w:rPr>
                <w:rFonts w:ascii="Liberation Sans" w:hAnsi="Liberation Sans"/>
                <w:b w:val="0"/>
                <w:sz w:val="16"/>
              </w:rPr>
              <w:t>Narrative</w:t>
            </w:r>
          </w:p>
        </w:tc>
        <w:tc>
          <w:tcPr>
            <w:tcW w:type="dxa" w:w="4680"/>
            <w:shd w:fill="F8FAFC"/>
            <w:vAlign w:val="top"/>
          </w:tcPr>
          <w:p>
            <w:pPr>
              <w:spacing w:after="0"/>
            </w:pPr>
            <w:r>
              <w:rPr>
                <w:rFonts w:ascii="Liberation Sans" w:hAnsi="Liberation Sans"/>
                <w:b w:val="0"/>
                <w:sz w:val="16"/>
              </w:rPr>
              <w:t>Bounded cue/takeaway for the teaching intent.</w:t>
            </w:r>
          </w:p>
        </w:tc>
      </w:tr>
      <w:tr>
        <w:tc>
          <w:tcPr>
            <w:tcW w:type="dxa" w:w="3528"/>
            <w:vAlign w:val="top"/>
          </w:tcPr>
          <w:p>
            <w:pPr>
              <w:spacing w:after="0"/>
            </w:pPr>
            <w:r>
              <w:rPr>
                <w:rFonts w:ascii="Liberation Sans" w:hAnsi="Liberation Sans"/>
                <w:b/>
                <w:sz w:val="16"/>
              </w:rPr>
              <w:t>StudySummary_v1</w:t>
            </w:r>
          </w:p>
        </w:tc>
        <w:tc>
          <w:tcPr>
            <w:tcW w:type="dxa" w:w="1872"/>
            <w:vAlign w:val="top"/>
          </w:tcPr>
          <w:p>
            <w:pPr>
              <w:spacing w:after="0"/>
            </w:pPr>
            <w:r>
              <w:rPr>
                <w:rFonts w:ascii="Liberation Sans" w:hAnsi="Liberation Sans"/>
                <w:b w:val="0"/>
                <w:sz w:val="16"/>
              </w:rPr>
              <w:t>Shell</w:t>
            </w:r>
          </w:p>
        </w:tc>
        <w:tc>
          <w:tcPr>
            <w:tcW w:type="dxa" w:w="4680"/>
            <w:vAlign w:val="top"/>
          </w:tcPr>
          <w:p>
            <w:pPr>
              <w:spacing w:after="0"/>
            </w:pPr>
            <w:r>
              <w:rPr>
                <w:rFonts w:ascii="Liberation Sans" w:hAnsi="Liberation Sans"/>
                <w:b w:val="0"/>
                <w:sz w:val="16"/>
              </w:rPr>
              <w:t>Recap what was covered and what remains uncertain.</w:t>
            </w:r>
          </w:p>
        </w:tc>
      </w:tr>
    </w:tbl>
    <w:p>
      <w:pPr>
        <w:spacing w:after="40"/>
      </w:pPr>
    </w:p>
    <w:p>
      <w:pPr>
        <w:keepNext w:val="0"/>
        <w:spacing w:after="80"/>
      </w:pPr>
      <w:r>
        <w:rPr>
          <w:rFonts w:ascii="Liberation Sans" w:hAnsi="Liberation Sans"/>
          <w:i w:val="0"/>
        </w:rPr>
        <w:t>Optional lineage modules may be used only when they materially serve the fixture: MetricPair_v1 and SituationContrast_v1. They are not required simply to demonstrate that the registry can render them.</w:t>
      </w:r>
    </w:p>
    <w:p>
      <w:pPr>
        <w:pStyle w:val="Heading1"/>
        <w:keepNext/>
        <w:spacing w:before="200" w:after="80"/>
      </w:pPr>
      <w:r>
        <w:rPr>
          <w:rFonts w:ascii="Liberation Sans" w:hAnsi="Liberation Sans"/>
          <w:b/>
        </w:rPr>
        <w:t>60. Viewer2D scope in v1</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shd w:fill="17365D"/>
            <w:vAlign w:val="center"/>
          </w:tcPr>
          <w:p>
            <w:pPr>
              <w:spacing w:after="0"/>
              <w:jc w:val="left"/>
            </w:pPr>
            <w:r>
              <w:rPr>
                <w:rFonts w:ascii="Liberation Sans" w:hAnsi="Liberation Sans"/>
                <w:b/>
                <w:color w:val="FFFFFF"/>
                <w:sz w:val="15"/>
              </w:rPr>
              <w:t>Viewer configuration</w:t>
            </w:r>
          </w:p>
        </w:tc>
        <w:tc>
          <w:tcPr>
            <w:tcW w:type="dxa" w:w="2520"/>
            <w:shd w:fill="17365D"/>
            <w:vAlign w:val="center"/>
          </w:tcPr>
          <w:p>
            <w:pPr>
              <w:spacing w:after="0"/>
              <w:jc w:val="left"/>
            </w:pPr>
            <w:r>
              <w:rPr>
                <w:rFonts w:ascii="Liberation Sans" w:hAnsi="Liberation Sans"/>
                <w:b/>
                <w:color w:val="FFFFFF"/>
                <w:sz w:val="15"/>
              </w:rPr>
              <w:t>V4.1 status</w:t>
            </w:r>
          </w:p>
        </w:tc>
        <w:tc>
          <w:tcPr>
            <w:tcW w:type="dxa" w:w="4608"/>
            <w:shd w:fill="17365D"/>
            <w:vAlign w:val="center"/>
          </w:tcPr>
          <w:p>
            <w:pPr>
              <w:spacing w:after="0"/>
              <w:jc w:val="left"/>
            </w:pPr>
            <w:r>
              <w:rPr>
                <w:rFonts w:ascii="Liberation Sans" w:hAnsi="Liberation Sans"/>
                <w:b/>
                <w:color w:val="FFFFFF"/>
                <w:sz w:val="15"/>
              </w:rPr>
              <w:t>Reason</w:t>
            </w:r>
          </w:p>
        </w:tc>
      </w:tr>
      <w:tr>
        <w:tc>
          <w:tcPr>
            <w:tcW w:type="dxa" w:w="2952"/>
            <w:vAlign w:val="top"/>
          </w:tcPr>
          <w:p>
            <w:pPr>
              <w:spacing w:after="0"/>
            </w:pPr>
            <w:r>
              <w:rPr>
                <w:rFonts w:ascii="Liberation Sans" w:hAnsi="Liberation Sans"/>
                <w:b/>
                <w:sz w:val="15"/>
              </w:rPr>
              <w:t>SINGLE_SITUATION_SCHEMATIC</w:t>
            </w:r>
          </w:p>
        </w:tc>
        <w:tc>
          <w:tcPr>
            <w:tcW w:type="dxa" w:w="2520"/>
            <w:vAlign w:val="top"/>
          </w:tcPr>
          <w:p>
            <w:pPr>
              <w:spacing w:after="0"/>
            </w:pPr>
            <w:r>
              <w:rPr>
                <w:rFonts w:ascii="Liberation Sans" w:hAnsi="Liberation Sans"/>
                <w:b w:val="0"/>
                <w:sz w:val="15"/>
              </w:rPr>
              <w:t>FOUNDATION / first slice</w:t>
            </w:r>
          </w:p>
        </w:tc>
        <w:tc>
          <w:tcPr>
            <w:tcW w:type="dxa" w:w="4608"/>
            <w:vAlign w:val="top"/>
          </w:tcPr>
          <w:p>
            <w:pPr>
              <w:spacing w:after="0"/>
            </w:pPr>
            <w:r>
              <w:rPr>
                <w:rFonts w:ascii="Liberation Sans" w:hAnsi="Liberation Sans"/>
                <w:b w:val="0"/>
                <w:sz w:val="15"/>
              </w:rPr>
              <w:t>ReplayFrameSeries/selected observed anchors; schematic fallback already has lineage.</w:t>
            </w:r>
          </w:p>
        </w:tc>
      </w:tr>
      <w:tr>
        <w:tc>
          <w:tcPr>
            <w:tcW w:type="dxa" w:w="2952"/>
            <w:shd w:fill="F8FAFC"/>
            <w:vAlign w:val="top"/>
          </w:tcPr>
          <w:p>
            <w:pPr>
              <w:spacing w:after="0"/>
            </w:pPr>
            <w:r>
              <w:rPr>
                <w:rFonts w:ascii="Liberation Sans" w:hAnsi="Liberation Sans"/>
                <w:b/>
                <w:sz w:val="15"/>
              </w:rPr>
              <w:t>TWO_SITUATION_COMPARE</w:t>
            </w:r>
          </w:p>
        </w:tc>
        <w:tc>
          <w:tcPr>
            <w:tcW w:type="dxa" w:w="2520"/>
            <w:shd w:fill="F8FAFC"/>
            <w:vAlign w:val="top"/>
          </w:tcPr>
          <w:p>
            <w:pPr>
              <w:spacing w:after="0"/>
            </w:pPr>
            <w:r>
              <w:rPr>
                <w:rFonts w:ascii="Liberation Sans" w:hAnsi="Liberation Sans"/>
                <w:b w:val="0"/>
                <w:sz w:val="15"/>
              </w:rPr>
              <w:t>CANDIDATE after comparability contract</w:t>
            </w:r>
          </w:p>
        </w:tc>
        <w:tc>
          <w:tcPr>
            <w:tcW w:type="dxa" w:w="4608"/>
            <w:shd w:fill="F8FAFC"/>
            <w:vAlign w:val="top"/>
          </w:tcPr>
          <w:p>
            <w:pPr>
              <w:spacing w:after="0"/>
            </w:pPr>
            <w:r>
              <w:rPr>
                <w:rFonts w:ascii="Liberation Sans" w:hAnsi="Liberation Sans"/>
                <w:b w:val="0"/>
                <w:sz w:val="15"/>
              </w:rPr>
              <w:t>Requires explicit synchronized-comparison semantics and evidence selection rules.</w:t>
            </w:r>
          </w:p>
        </w:tc>
      </w:tr>
      <w:tr>
        <w:tc>
          <w:tcPr>
            <w:tcW w:type="dxa" w:w="2952"/>
            <w:vAlign w:val="top"/>
          </w:tcPr>
          <w:p>
            <w:pPr>
              <w:spacing w:after="0"/>
            </w:pPr>
            <w:r>
              <w:rPr>
                <w:rFonts w:ascii="Liberation Sans" w:hAnsi="Liberation Sans"/>
                <w:b/>
                <w:sz w:val="15"/>
              </w:rPr>
              <w:t>SELF_GOOD_VS_TYPICAL</w:t>
            </w:r>
          </w:p>
        </w:tc>
        <w:tc>
          <w:tcPr>
            <w:tcW w:type="dxa" w:w="2520"/>
            <w:vAlign w:val="top"/>
          </w:tcPr>
          <w:p>
            <w:pPr>
              <w:spacing w:after="0"/>
            </w:pPr>
            <w:r>
              <w:rPr>
                <w:rFonts w:ascii="Liberation Sans" w:hAnsi="Liberation Sans"/>
                <w:b w:val="0"/>
                <w:sz w:val="15"/>
              </w:rPr>
              <w:t>CAPABILITY/SELECTION-GATED</w:t>
            </w:r>
          </w:p>
        </w:tc>
        <w:tc>
          <w:tcPr>
            <w:tcW w:type="dxa" w:w="4608"/>
            <w:vAlign w:val="top"/>
          </w:tcPr>
          <w:p>
            <w:pPr>
              <w:spacing w:after="0"/>
            </w:pPr>
            <w:r>
              <w:rPr>
                <w:rFonts w:ascii="Liberation Sans" w:hAnsi="Liberation Sans"/>
                <w:b w:val="0"/>
                <w:sz w:val="15"/>
              </w:rPr>
              <w:t>Requires validated “self-good”/typical selection definitions.</w:t>
            </w:r>
          </w:p>
        </w:tc>
      </w:tr>
      <w:tr>
        <w:tc>
          <w:tcPr>
            <w:tcW w:type="dxa" w:w="2952"/>
            <w:shd w:fill="F8FAFC"/>
            <w:vAlign w:val="top"/>
          </w:tcPr>
          <w:p>
            <w:pPr>
              <w:spacing w:after="0"/>
            </w:pPr>
            <w:r>
              <w:rPr>
                <w:rFonts w:ascii="Liberation Sans" w:hAnsi="Liberation Sans"/>
                <w:b/>
                <w:sz w:val="15"/>
              </w:rPr>
              <w:t>BEFORE_AFTER_SAME_ROUND</w:t>
            </w:r>
          </w:p>
        </w:tc>
        <w:tc>
          <w:tcPr>
            <w:tcW w:type="dxa" w:w="2520"/>
            <w:shd w:fill="F8FAFC"/>
            <w:vAlign w:val="top"/>
          </w:tcPr>
          <w:p>
            <w:pPr>
              <w:spacing w:after="0"/>
            </w:pPr>
            <w:r>
              <w:rPr>
                <w:rFonts w:ascii="Liberation Sans" w:hAnsi="Liberation Sans"/>
                <w:b w:val="0"/>
                <w:sz w:val="15"/>
              </w:rPr>
              <w:t>CAPABILITY-GATED</w:t>
            </w:r>
          </w:p>
        </w:tc>
        <w:tc>
          <w:tcPr>
            <w:tcW w:type="dxa" w:w="4608"/>
            <w:shd w:fill="F8FAFC"/>
            <w:vAlign w:val="top"/>
          </w:tcPr>
          <w:p>
            <w:pPr>
              <w:spacing w:after="0"/>
            </w:pPr>
            <w:r>
              <w:rPr>
                <w:rFonts w:ascii="Liberation Sans" w:hAnsi="Liberation Sans"/>
                <w:b w:val="0"/>
                <w:sz w:val="15"/>
              </w:rPr>
              <w:t>Requires temporal semantics that do not imply causal effect.</w:t>
            </w:r>
          </w:p>
        </w:tc>
      </w:tr>
      <w:tr>
        <w:tc>
          <w:tcPr>
            <w:tcW w:type="dxa" w:w="2952"/>
            <w:vAlign w:val="top"/>
          </w:tcPr>
          <w:p>
            <w:pPr>
              <w:spacing w:after="0"/>
            </w:pPr>
            <w:r>
              <w:rPr>
                <w:rFonts w:ascii="Liberation Sans" w:hAnsi="Liberation Sans"/>
                <w:b/>
                <w:sz w:val="15"/>
              </w:rPr>
              <w:t>SEQUENCE / PATTERN_OVERLAY</w:t>
            </w:r>
          </w:p>
        </w:tc>
        <w:tc>
          <w:tcPr>
            <w:tcW w:type="dxa" w:w="2520"/>
            <w:vAlign w:val="top"/>
          </w:tcPr>
          <w:p>
            <w:pPr>
              <w:spacing w:after="0"/>
            </w:pPr>
            <w:r>
              <w:rPr>
                <w:rFonts w:ascii="Liberation Sans" w:hAnsi="Liberation Sans"/>
                <w:b w:val="0"/>
                <w:sz w:val="15"/>
              </w:rPr>
              <w:t>CAPABILITY-GATED</w:t>
            </w:r>
          </w:p>
        </w:tc>
        <w:tc>
          <w:tcPr>
            <w:tcW w:type="dxa" w:w="4608"/>
            <w:vAlign w:val="top"/>
          </w:tcPr>
          <w:p>
            <w:pPr>
              <w:spacing w:after="0"/>
            </w:pPr>
            <w:r>
              <w:rPr>
                <w:rFonts w:ascii="Liberation Sans" w:hAnsi="Liberation Sans"/>
                <w:b w:val="0"/>
                <w:sz w:val="15"/>
              </w:rPr>
              <w:t>Requires route/dense-state products and visual recurrence semantics.</w:t>
            </w:r>
          </w:p>
        </w:tc>
      </w:tr>
      <w:tr>
        <w:tc>
          <w:tcPr>
            <w:tcW w:type="dxa" w:w="2952"/>
            <w:shd w:fill="F8FAFC"/>
            <w:vAlign w:val="top"/>
          </w:tcPr>
          <w:p>
            <w:pPr>
              <w:spacing w:after="0"/>
            </w:pPr>
            <w:r>
              <w:rPr>
                <w:rFonts w:ascii="Liberation Sans" w:hAnsi="Liberation Sans"/>
                <w:b/>
                <w:sz w:val="15"/>
              </w:rPr>
              <w:t>FOCUSED_RELATIONSHIP</w:t>
            </w:r>
          </w:p>
        </w:tc>
        <w:tc>
          <w:tcPr>
            <w:tcW w:type="dxa" w:w="2520"/>
            <w:shd w:fill="F8FAFC"/>
            <w:vAlign w:val="top"/>
          </w:tcPr>
          <w:p>
            <w:pPr>
              <w:spacing w:after="0"/>
            </w:pPr>
            <w:r>
              <w:rPr>
                <w:rFonts w:ascii="Liberation Sans" w:hAnsi="Liberation Sans"/>
                <w:b w:val="0"/>
                <w:sz w:val="15"/>
              </w:rPr>
              <w:t>RESEARCH CANDIDATE</w:t>
            </w:r>
          </w:p>
        </w:tc>
        <w:tc>
          <w:tcPr>
            <w:tcW w:type="dxa" w:w="4608"/>
            <w:shd w:fill="F8FAFC"/>
            <w:vAlign w:val="top"/>
          </w:tcPr>
          <w:p>
            <w:pPr>
              <w:spacing w:after="0"/>
            </w:pPr>
            <w:r>
              <w:rPr>
                <w:rFonts w:ascii="Liberation Sans" w:hAnsi="Liberation Sans"/>
                <w:b w:val="0"/>
                <w:sz w:val="15"/>
              </w:rPr>
              <w:t>Requires validated relationship evidence representation.</w:t>
            </w:r>
          </w:p>
        </w:tc>
      </w:tr>
      <w:tr>
        <w:tc>
          <w:tcPr>
            <w:tcW w:type="dxa" w:w="2952"/>
            <w:vAlign w:val="top"/>
          </w:tcPr>
          <w:p>
            <w:pPr>
              <w:spacing w:after="0"/>
            </w:pPr>
            <w:r>
              <w:rPr>
                <w:rFonts w:ascii="Liberation Sans" w:hAnsi="Liberation Sans"/>
                <w:b/>
                <w:sz w:val="15"/>
              </w:rPr>
              <w:t>UTILITY_CONTEXT</w:t>
            </w:r>
          </w:p>
        </w:tc>
        <w:tc>
          <w:tcPr>
            <w:tcW w:type="dxa" w:w="2520"/>
            <w:vAlign w:val="top"/>
          </w:tcPr>
          <w:p>
            <w:pPr>
              <w:spacing w:after="0"/>
            </w:pPr>
            <w:r>
              <w:rPr>
                <w:rFonts w:ascii="Liberation Sans" w:hAnsi="Liberation Sans"/>
                <w:b w:val="0"/>
                <w:sz w:val="15"/>
              </w:rPr>
              <w:t>CAPABILITY-GATED</w:t>
            </w:r>
          </w:p>
        </w:tc>
        <w:tc>
          <w:tcPr>
            <w:tcW w:type="dxa" w:w="4608"/>
            <w:vAlign w:val="top"/>
          </w:tcPr>
          <w:p>
            <w:pPr>
              <w:spacing w:after="0"/>
            </w:pPr>
            <w:r>
              <w:rPr>
                <w:rFonts w:ascii="Liberation Sans" w:hAnsi="Liberation Sans"/>
                <w:b w:val="0"/>
                <w:sz w:val="15"/>
              </w:rPr>
              <w:t>Trajectory/utility-state capability not assumed.</w:t>
            </w:r>
          </w:p>
        </w:tc>
      </w:tr>
      <w:tr>
        <w:tc>
          <w:tcPr>
            <w:tcW w:type="dxa" w:w="2952"/>
            <w:shd w:fill="F8FAFC"/>
            <w:vAlign w:val="top"/>
          </w:tcPr>
          <w:p>
            <w:pPr>
              <w:spacing w:after="0"/>
            </w:pPr>
            <w:r>
              <w:rPr>
                <w:rFonts w:ascii="Liberation Sans" w:hAnsi="Liberation Sans"/>
                <w:b/>
                <w:sz w:val="15"/>
              </w:rPr>
              <w:t>BOMB_CONTEXT</w:t>
            </w:r>
          </w:p>
        </w:tc>
        <w:tc>
          <w:tcPr>
            <w:tcW w:type="dxa" w:w="2520"/>
            <w:shd w:fill="F8FAFC"/>
            <w:vAlign w:val="top"/>
          </w:tcPr>
          <w:p>
            <w:pPr>
              <w:spacing w:after="0"/>
            </w:pPr>
            <w:r>
              <w:rPr>
                <w:rFonts w:ascii="Liberation Sans" w:hAnsi="Liberation Sans"/>
                <w:b w:val="0"/>
                <w:sz w:val="15"/>
              </w:rPr>
              <w:t>CAPABILITY-GATED</w:t>
            </w:r>
          </w:p>
        </w:tc>
        <w:tc>
          <w:tcPr>
            <w:tcW w:type="dxa" w:w="4608"/>
            <w:shd w:fill="F8FAFC"/>
            <w:vAlign w:val="top"/>
          </w:tcPr>
          <w:p>
            <w:pPr>
              <w:spacing w:after="0"/>
            </w:pPr>
            <w:r>
              <w:rPr>
                <w:rFonts w:ascii="Liberation Sans" w:hAnsi="Liberation Sans"/>
                <w:b w:val="0"/>
                <w:sz w:val="15"/>
              </w:rPr>
              <w:t>Canonical bomb/site/timeline support must be validated for use.</w:t>
            </w:r>
          </w:p>
        </w:tc>
      </w:tr>
      <w:tr>
        <w:tc>
          <w:tcPr>
            <w:tcW w:type="dxa" w:w="2952"/>
            <w:vAlign w:val="top"/>
          </w:tcPr>
          <w:p>
            <w:pPr>
              <w:spacing w:after="0"/>
            </w:pPr>
            <w:r>
              <w:rPr>
                <w:rFonts w:ascii="Liberation Sans" w:hAnsi="Liberation Sans"/>
                <w:b/>
                <w:sz w:val="15"/>
              </w:rPr>
              <w:t>REFERENCE_CONTRAST</w:t>
            </w:r>
          </w:p>
        </w:tc>
        <w:tc>
          <w:tcPr>
            <w:tcW w:type="dxa" w:w="2520"/>
            <w:vAlign w:val="top"/>
          </w:tcPr>
          <w:p>
            <w:pPr>
              <w:spacing w:after="0"/>
            </w:pPr>
            <w:r>
              <w:rPr>
                <w:rFonts w:ascii="Liberation Sans" w:hAnsi="Liberation Sans"/>
                <w:b w:val="0"/>
                <w:sz w:val="15"/>
              </w:rPr>
              <w:t>RESEARCH CANDIDATE</w:t>
            </w:r>
          </w:p>
        </w:tc>
        <w:tc>
          <w:tcPr>
            <w:tcW w:type="dxa" w:w="4608"/>
            <w:vAlign w:val="top"/>
          </w:tcPr>
          <w:p>
            <w:pPr>
              <w:spacing w:after="0"/>
            </w:pPr>
            <w:r>
              <w:rPr>
                <w:rFonts w:ascii="Liberation Sans" w:hAnsi="Liberation Sans"/>
                <w:b w:val="0"/>
                <w:sz w:val="15"/>
              </w:rPr>
              <w:t>Requires comparison estimand/matcher and reference-role policy.</w:t>
            </w:r>
          </w:p>
        </w:tc>
      </w:tr>
    </w:tbl>
    <w:p>
      <w:pPr>
        <w:spacing w:after="40"/>
      </w:pPr>
    </w:p>
    <w:p>
      <w:pPr>
        <w:pStyle w:val="Heading1"/>
        <w:keepNext/>
        <w:spacing w:before="200" w:after="80"/>
      </w:pPr>
      <w:r>
        <w:rPr>
          <w:rFonts w:ascii="Liberation Sans" w:hAnsi="Liberation Sans"/>
          <w:b/>
        </w:rPr>
        <w:t>61. Revised roadmap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17365D"/>
            <w:vAlign w:val="center"/>
          </w:tcPr>
          <w:p>
            <w:pPr>
              <w:spacing w:after="0"/>
              <w:jc w:val="left"/>
            </w:pPr>
            <w:r>
              <w:rPr>
                <w:rFonts w:ascii="Liberation Sans" w:hAnsi="Liberation Sans"/>
                <w:b/>
                <w:color w:val="FFFFFF"/>
                <w:sz w:val="15"/>
              </w:rPr>
              <w:t>Phase</w:t>
            </w:r>
          </w:p>
        </w:tc>
        <w:tc>
          <w:tcPr>
            <w:tcW w:type="dxa" w:w="7560"/>
            <w:shd w:fill="17365D"/>
            <w:vAlign w:val="center"/>
          </w:tcPr>
          <w:p>
            <w:pPr>
              <w:spacing w:after="0"/>
              <w:jc w:val="left"/>
            </w:pPr>
            <w:r>
              <w:rPr>
                <w:rFonts w:ascii="Liberation Sans" w:hAnsi="Liberation Sans"/>
                <w:b/>
                <w:color w:val="FFFFFF"/>
                <w:sz w:val="15"/>
              </w:rPr>
              <w:t>Focus / exit intent</w:t>
            </w:r>
          </w:p>
        </w:tc>
      </w:tr>
      <w:tr>
        <w:tc>
          <w:tcPr>
            <w:tcW w:type="dxa" w:w="2520"/>
            <w:vAlign w:val="top"/>
          </w:tcPr>
          <w:p>
            <w:pPr>
              <w:spacing w:after="0"/>
            </w:pPr>
            <w:r>
              <w:rPr>
                <w:rFonts w:ascii="Liberation Sans" w:hAnsi="Liberation Sans"/>
                <w:b/>
                <w:sz w:val="15"/>
              </w:rPr>
              <w:t>V4-A+ — Control-plane contract extraction</w:t>
            </w:r>
          </w:p>
        </w:tc>
        <w:tc>
          <w:tcPr>
            <w:tcW w:type="dxa" w:w="7560"/>
            <w:vAlign w:val="top"/>
          </w:tcPr>
          <w:p>
            <w:pPr>
              <w:spacing w:after="0"/>
            </w:pPr>
            <w:r>
              <w:rPr>
                <w:rFonts w:ascii="Liberation Sans" w:hAnsi="Liberation Sans"/>
                <w:b w:val="0"/>
                <w:sz w:val="15"/>
              </w:rPr>
              <w:t>Generate normative candidate schemas + negative fixtures for AnalysisSnapshotRef, AnalystFinding lifecycle, TeachingEligibilityDecision, SelectedEvidenceSet, DeepEvidenceRequest, NarrativeFragment, TeachingMoment, CompositionPlan, ModuleDefinition and ReportBundle. Define authority hierarchy, failure states and reference integrity. No UI dependency.</w:t>
            </w:r>
          </w:p>
        </w:tc>
      </w:tr>
      <w:tr>
        <w:tc>
          <w:tcPr>
            <w:tcW w:type="dxa" w:w="2520"/>
            <w:shd w:fill="F8FAFC"/>
            <w:vAlign w:val="top"/>
          </w:tcPr>
          <w:p>
            <w:pPr>
              <w:spacing w:after="0"/>
            </w:pPr>
            <w:r>
              <w:rPr>
                <w:rFonts w:ascii="Liberation Sans" w:hAnsi="Liberation Sans"/>
                <w:b/>
                <w:sz w:val="15"/>
              </w:rPr>
              <w:t>V4-B — Minimal renderer spine</w:t>
            </w:r>
          </w:p>
        </w:tc>
        <w:tc>
          <w:tcPr>
            <w:tcW w:type="dxa" w:w="7560"/>
            <w:shd w:fill="F8FAFC"/>
            <w:vAlign w:val="top"/>
          </w:tcPr>
          <w:p>
            <w:pPr>
              <w:spacing w:after="0"/>
            </w:pPr>
            <w:r>
              <w:rPr>
                <w:rFonts w:ascii="Liberation Sans" w:hAnsi="Liberation Sans"/>
                <w:b w:val="0"/>
                <w:sz w:val="15"/>
              </w:rPr>
              <w:t>Registry loader, AvailablePresentationCatalog, composition validator, six layout primitives, InfoDisclosure, fixed Player Study shell, exact foundation set, accessibility/PDF/UNKNOWN fixtures, structural resource limits, registered deterministic fallback composition.</w:t>
            </w:r>
          </w:p>
        </w:tc>
      </w:tr>
      <w:tr>
        <w:tc>
          <w:tcPr>
            <w:tcW w:type="dxa" w:w="2520"/>
            <w:vAlign w:val="top"/>
          </w:tcPr>
          <w:p>
            <w:pPr>
              <w:spacing w:after="0"/>
            </w:pPr>
            <w:r>
              <w:rPr>
                <w:rFonts w:ascii="Liberation Sans" w:hAnsi="Liberation Sans"/>
                <w:b/>
                <w:sz w:val="15"/>
              </w:rPr>
              <w:t>V4-C — M12.1 composition proof slice</w:t>
            </w:r>
          </w:p>
        </w:tc>
        <w:tc>
          <w:tcPr>
            <w:tcW w:type="dxa" w:w="7560"/>
            <w:vAlign w:val="top"/>
          </w:tcPr>
          <w:p>
            <w:pPr>
              <w:spacing w:after="0"/>
            </w:pPr>
            <w:r>
              <w:rPr>
                <w:rFonts w:ascii="Liberation Sans" w:hAnsi="Liberation Sans"/>
                <w:b w:val="0"/>
                <w:sz w:val="15"/>
              </w:rPr>
              <w:t>Use the demonstrated “Connect your next fight” connectivity lineage as the sole subject. Freeze one AnalystFinding snapshot; create one ACTION fixture and one UNDERSTAND/WATCH fixture that refuses unsupported spatial overclaim; render Player Study with schematic SINGLE_SITUATION.</w:t>
            </w:r>
          </w:p>
        </w:tc>
      </w:tr>
      <w:tr>
        <w:tc>
          <w:tcPr>
            <w:tcW w:type="dxa" w:w="2520"/>
            <w:shd w:fill="F8FAFC"/>
            <w:vAlign w:val="top"/>
          </w:tcPr>
          <w:p>
            <w:pPr>
              <w:spacing w:after="0"/>
            </w:pPr>
            <w:r>
              <w:rPr>
                <w:rFonts w:ascii="Liberation Sans" w:hAnsi="Liberation Sans"/>
                <w:b/>
                <w:sz w:val="15"/>
              </w:rPr>
              <w:t>V4-D — AI composition evidence test</w:t>
            </w:r>
          </w:p>
        </w:tc>
        <w:tc>
          <w:tcPr>
            <w:tcW w:type="dxa" w:w="7560"/>
            <w:shd w:fill="F8FAFC"/>
            <w:vAlign w:val="top"/>
          </w:tcPr>
          <w:p>
            <w:pPr>
              <w:spacing w:after="0"/>
            </w:pPr>
            <w:r>
              <w:rPr>
                <w:rFonts w:ascii="Liberation Sans" w:hAnsi="Liberation Sans"/>
                <w:b w:val="0"/>
                <w:sz w:val="15"/>
              </w:rPr>
              <w:t>Run bounded AI planner against the same frozen state; compare with deterministic fallback. Human-evaluate with owner + independent player; add coach/analyst review where analytical projection is involved. AI composition remains experimental until it demonstrates value.</w:t>
            </w:r>
          </w:p>
        </w:tc>
      </w:tr>
      <w:tr>
        <w:tc>
          <w:tcPr>
            <w:tcW w:type="dxa" w:w="2520"/>
            <w:vAlign w:val="top"/>
          </w:tcPr>
          <w:p>
            <w:pPr>
              <w:spacing w:after="0"/>
            </w:pPr>
            <w:r>
              <w:rPr>
                <w:rFonts w:ascii="Liberation Sans" w:hAnsi="Liberation Sans"/>
                <w:b/>
                <w:sz w:val="15"/>
              </w:rPr>
              <w:t>V4-E — Minimal Analyst Desk vertical slice</w:t>
            </w:r>
          </w:p>
        </w:tc>
        <w:tc>
          <w:tcPr>
            <w:tcW w:type="dxa" w:w="7560"/>
            <w:vAlign w:val="top"/>
          </w:tcPr>
          <w:p>
            <w:pPr>
              <w:spacing w:after="0"/>
            </w:pPr>
            <w:r>
              <w:rPr>
                <w:rFonts w:ascii="Liberation Sans" w:hAnsi="Liberation Sans"/>
                <w:b w:val="0"/>
                <w:sz w:val="15"/>
              </w:rPr>
              <w:t>Render the same AnalystFinding graph with support, denominator/opportunity, alternatives, selection rationale, deep-evidence status and capability limits. Prove deterministic skeleton fallback when AI interpretation is unavailable.</w:t>
            </w:r>
          </w:p>
        </w:tc>
      </w:tr>
      <w:tr>
        <w:tc>
          <w:tcPr>
            <w:tcW w:type="dxa" w:w="2520"/>
            <w:shd w:fill="F8FAFC"/>
            <w:vAlign w:val="top"/>
          </w:tcPr>
          <w:p>
            <w:pPr>
              <w:spacing w:after="0"/>
            </w:pPr>
            <w:r>
              <w:rPr>
                <w:rFonts w:ascii="Liberation Sans" w:hAnsi="Liberation Sans"/>
                <w:b/>
                <w:sz w:val="15"/>
              </w:rPr>
              <w:t>V4-F — Longitudinal exercise</w:t>
            </w:r>
          </w:p>
        </w:tc>
        <w:tc>
          <w:tcPr>
            <w:tcW w:type="dxa" w:w="7560"/>
            <w:shd w:fill="F8FAFC"/>
            <w:vAlign w:val="top"/>
          </w:tcPr>
          <w:p>
            <w:pPr>
              <w:spacing w:after="0"/>
            </w:pPr>
            <w:r>
              <w:rPr>
                <w:rFonts w:ascii="Liberation Sans" w:hAnsi="Liberation Sans"/>
                <w:b w:val="0"/>
                <w:sz w:val="15"/>
              </w:rPr>
              <w:t>Create a second study using an actual prior ReportBundle. Force one IDENTICAL/RECOMPUTED case, one PARTIALLY_COMPARABLE or migrated case, and one NONCOMPARABLE/INSUFFICIENT_DATA case. Prove neutral change language and stale-state behavior.</w:t>
            </w:r>
          </w:p>
        </w:tc>
      </w:tr>
      <w:tr>
        <w:tc>
          <w:tcPr>
            <w:tcW w:type="dxa" w:w="2520"/>
            <w:vAlign w:val="top"/>
          </w:tcPr>
          <w:p>
            <w:pPr>
              <w:spacing w:after="0"/>
            </w:pPr>
            <w:r>
              <w:rPr>
                <w:rFonts w:ascii="Liberation Sans" w:hAnsi="Liberation Sans"/>
                <w:b/>
                <w:sz w:val="15"/>
              </w:rPr>
              <w:t>V4-G — Capability modules</w:t>
            </w:r>
          </w:p>
        </w:tc>
        <w:tc>
          <w:tcPr>
            <w:tcW w:type="dxa" w:w="7560"/>
            <w:vAlign w:val="top"/>
          </w:tcPr>
          <w:p>
            <w:pPr>
              <w:spacing w:after="0"/>
            </w:pPr>
            <w:r>
              <w:rPr>
                <w:rFonts w:ascii="Liberation Sans" w:hAnsi="Liberation Sans"/>
                <w:b w:val="0"/>
                <w:sz w:val="15"/>
              </w:rPr>
              <w:t>Graduate human-time, real-map profile, comparison viewer configs, dense routes, utility/bomb contexts incrementally only after independent capability and rights validation.</w:t>
            </w:r>
          </w:p>
        </w:tc>
      </w:tr>
      <w:tr>
        <w:tc>
          <w:tcPr>
            <w:tcW w:type="dxa" w:w="2520"/>
            <w:shd w:fill="F8FAFC"/>
            <w:vAlign w:val="top"/>
          </w:tcPr>
          <w:p>
            <w:pPr>
              <w:spacing w:after="0"/>
            </w:pPr>
            <w:r>
              <w:rPr>
                <w:rFonts w:ascii="Liberation Sans" w:hAnsi="Liberation Sans"/>
                <w:b/>
                <w:sz w:val="15"/>
              </w:rPr>
              <w:t>V4-H — Broader modes</w:t>
            </w:r>
          </w:p>
        </w:tc>
        <w:tc>
          <w:tcPr>
            <w:tcW w:type="dxa" w:w="7560"/>
            <w:shd w:fill="F8FAFC"/>
            <w:vAlign w:val="top"/>
          </w:tcPr>
          <w:p>
            <w:pPr>
              <w:spacing w:after="0"/>
            </w:pPr>
            <w:r>
              <w:rPr>
                <w:rFonts w:ascii="Liberation Sans" w:hAnsi="Liberation Sans"/>
                <w:b w:val="0"/>
                <w:sz w:val="15"/>
              </w:rPr>
              <w:t>Expand Player Study/Personal Coaching lineage, then Comparison/Team/Strategy only as their deterministic contracts earn readiness. Training resources remain deferred.</w:t>
            </w:r>
          </w:p>
        </w:tc>
      </w:tr>
      <w:tr>
        <w:tc>
          <w:tcPr>
            <w:tcW w:type="dxa" w:w="2520"/>
            <w:vAlign w:val="top"/>
          </w:tcPr>
          <w:p>
            <w:pPr>
              <w:spacing w:after="0"/>
            </w:pPr>
            <w:r>
              <w:rPr>
                <w:rFonts w:ascii="Liberation Sans" w:hAnsi="Liberation Sans"/>
                <w:b/>
                <w:sz w:val="15"/>
              </w:rPr>
              <w:t>Later / separate — Cope Barn</w:t>
            </w:r>
          </w:p>
        </w:tc>
        <w:tc>
          <w:tcPr>
            <w:tcW w:type="dxa" w:w="7560"/>
            <w:vAlign w:val="top"/>
          </w:tcPr>
          <w:p>
            <w:pPr>
              <w:spacing w:after="0"/>
            </w:pPr>
            <w:r>
              <w:rPr>
                <w:rFonts w:ascii="Liberation Sans" w:hAnsi="Liberation Sans"/>
                <w:b w:val="0"/>
                <w:sz w:val="15"/>
              </w:rPr>
              <w:t>Retain quarantine design but do not spend serious architecture/renderer scope until evidence-based surfaces are stable.</w:t>
            </w:r>
          </w:p>
        </w:tc>
      </w:tr>
    </w:tbl>
    <w:p>
      <w:pPr>
        <w:spacing w:after="40"/>
      </w:pPr>
    </w:p>
    <w:p>
      <w:pPr>
        <w:pStyle w:val="Heading1"/>
        <w:keepNext/>
        <w:spacing w:before="200" w:after="80"/>
      </w:pPr>
      <w:r>
        <w:rPr>
          <w:rFonts w:ascii="Liberation Sans" w:hAnsi="Liberation Sans"/>
          <w:b/>
        </w:rPr>
        <w:t>62. First-slice golden fixtures</w:t>
      </w:r>
    </w:p>
    <w:p>
      <w:pPr>
        <w:keepNext w:val="0"/>
        <w:spacing w:after="80"/>
      </w:pPr>
      <w:r>
        <w:rPr>
          <w:rFonts w:ascii="Liberation Sans" w:hAnsi="Liberation Sans"/>
          <w:i w:val="0"/>
        </w:rPr>
        <w:t>Before broad renderer work, V4.1 recommends at least two fully specified fixture Teaching Moments built from M12.1 lineage:</w:t>
      </w:r>
    </w:p>
    <w:p>
      <w:pPr>
        <w:pStyle w:val="ListBullet"/>
        <w:spacing w:after="50"/>
      </w:pPr>
      <w:r>
        <w:rPr>
          <w:rFonts w:ascii="Liberation Sans" w:hAnsi="Liberation Sans"/>
        </w:rPr>
        <w:t>ACTION fixture: a bounded connectivity lesson using FindingSummary + RelationshipMatrix + one selected schematic situation + PlayerTakeaway + required disclosures.</w:t>
      </w:r>
    </w:p>
    <w:p>
      <w:pPr>
        <w:pStyle w:val="ListBullet"/>
        <w:spacing w:after="50"/>
      </w:pPr>
      <w:r>
        <w:rPr>
          <w:rFonts w:ascii="Liberation Sans" w:hAnsi="Liberation Sans"/>
        </w:rPr>
        <w:t>UNDERSTAND/WATCH fixture: a spatially suggestive example that explicitly refuses to infer awareness/LOS intent beyond validated evidence, demonstrating honest limitation handling.</w:t>
      </w:r>
    </w:p>
    <w:p>
      <w:pPr>
        <w:pStyle w:val="ListBullet"/>
        <w:spacing w:after="50"/>
      </w:pPr>
      <w:r>
        <w:rPr>
          <w:rFonts w:ascii="Liberation Sans" w:hAnsi="Liberation Sans"/>
        </w:rPr>
        <w:t>Deterministic fallback fixture: same finding/support, conservative registered arrangement, used for degraded operation and AI-composition comparison.</w:t>
      </w:r>
    </w:p>
    <w:p>
      <w:pPr>
        <w:pStyle w:val="ListBullet"/>
        <w:spacing w:after="50"/>
      </w:pPr>
      <w:r>
        <w:rPr>
          <w:rFonts w:ascii="Liberation Sans" w:hAnsi="Liberation Sans"/>
        </w:rPr>
        <w:t>PDF/static fixture: same semantic content rendered without interactive behavior; disclosures map to notes/methodology.</w:t>
      </w:r>
    </w:p>
    <w:p>
      <w:pPr>
        <w:pageBreakBefore/>
        <w:spacing w:after="80"/>
      </w:pPr>
      <w:r>
        <w:rPr>
          <w:rFonts w:ascii="Liberation Sans" w:hAnsi="Liberation Sans"/>
          <w:b/>
          <w:color w:val="0F6B78"/>
          <w:sz w:val="20"/>
        </w:rPr>
        <w:t>PART XIII</w:t>
      </w:r>
    </w:p>
    <w:p>
      <w:pPr>
        <w:spacing w:after="100"/>
      </w:pPr>
      <w:r>
        <w:rPr>
          <w:rFonts w:ascii="Liberation Sans" w:hAnsi="Liberation Sans"/>
          <w:b/>
          <w:color w:val="17365D"/>
          <w:sz w:val="46"/>
        </w:rPr>
        <w:t>Freeze candidates, open questions and ADR candidates</w:t>
      </w:r>
    </w:p>
    <w:p>
      <w:pPr>
        <w:spacing w:after="240"/>
      </w:pPr>
      <w:r>
        <w:rPr>
          <w:rFonts w:ascii="Liberation Sans" w:hAnsi="Liberation Sans"/>
          <w:i/>
          <w:color w:val="44546A"/>
          <w:sz w:val="21"/>
        </w:rPr>
        <w:t>What V4.1 is ready to extract into candidate contracts, and what should remain deliberately unfrozen.</w:t>
      </w:r>
    </w:p>
    <w:p>
      <w:pPr>
        <w:pStyle w:val="Heading1"/>
        <w:keepNext/>
        <w:spacing w:before="200" w:after="80"/>
      </w:pPr>
      <w:r>
        <w:rPr>
          <w:rFonts w:ascii="Liberation Sans" w:hAnsi="Liberation Sans"/>
          <w:b/>
        </w:rPr>
        <w:t>63. Proposed freeze-candidate boundary after successful V4-A/B</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shd w:fill="17365D"/>
            <w:vAlign w:val="center"/>
          </w:tcPr>
          <w:p>
            <w:pPr>
              <w:spacing w:after="0"/>
              <w:jc w:val="left"/>
            </w:pPr>
            <w:r>
              <w:rPr>
                <w:rFonts w:ascii="Liberation Sans" w:hAnsi="Liberation Sans"/>
                <w:b/>
                <w:color w:val="FFFFFF"/>
                <w:sz w:val="15"/>
              </w:rPr>
              <w:t>Boundary</w:t>
            </w:r>
          </w:p>
        </w:tc>
        <w:tc>
          <w:tcPr>
            <w:tcW w:type="dxa" w:w="2088"/>
            <w:shd w:fill="17365D"/>
            <w:vAlign w:val="center"/>
          </w:tcPr>
          <w:p>
            <w:pPr>
              <w:spacing w:after="0"/>
              <w:jc w:val="left"/>
            </w:pPr>
            <w:r>
              <w:rPr>
                <w:rFonts w:ascii="Liberation Sans" w:hAnsi="Liberation Sans"/>
                <w:b/>
                <w:color w:val="FFFFFF"/>
                <w:sz w:val="15"/>
              </w:rPr>
              <w:t>Status</w:t>
            </w:r>
          </w:p>
        </w:tc>
        <w:tc>
          <w:tcPr>
            <w:tcW w:type="dxa" w:w="4896"/>
            <w:shd w:fill="17365D"/>
            <w:vAlign w:val="center"/>
          </w:tcPr>
          <w:p>
            <w:pPr>
              <w:spacing w:after="0"/>
              <w:jc w:val="left"/>
            </w:pPr>
            <w:r>
              <w:rPr>
                <w:rFonts w:ascii="Liberation Sans" w:hAnsi="Liberation Sans"/>
                <w:b/>
                <w:color w:val="FFFFFF"/>
                <w:sz w:val="15"/>
              </w:rPr>
              <w:t>V4.1 note</w:t>
            </w:r>
          </w:p>
        </w:tc>
      </w:tr>
      <w:tr>
        <w:tc>
          <w:tcPr>
            <w:tcW w:type="dxa" w:w="3096"/>
            <w:vAlign w:val="top"/>
          </w:tcPr>
          <w:p>
            <w:pPr>
              <w:spacing w:after="0"/>
            </w:pPr>
            <w:r>
              <w:rPr>
                <w:rFonts w:ascii="Liberation Sans" w:hAnsi="Liberation Sans"/>
                <w:b/>
                <w:sz w:val="15"/>
              </w:rPr>
              <w:t>Foundational product law</w:t>
            </w:r>
          </w:p>
        </w:tc>
        <w:tc>
          <w:tcPr>
            <w:tcW w:type="dxa" w:w="2088"/>
            <w:vAlign w:val="top"/>
          </w:tcPr>
          <w:p>
            <w:pPr>
              <w:spacing w:after="0"/>
            </w:pPr>
            <w:r>
              <w:rPr>
                <w:rFonts w:ascii="Liberation Sans" w:hAnsi="Liberation Sans"/>
                <w:b w:val="0"/>
                <w:sz w:val="15"/>
              </w:rPr>
              <w:t>Freeze candidate</w:t>
            </w:r>
          </w:p>
        </w:tc>
        <w:tc>
          <w:tcPr>
            <w:tcW w:type="dxa" w:w="4896"/>
            <w:vAlign w:val="top"/>
          </w:tcPr>
          <w:p>
            <w:pPr>
              <w:spacing w:after="0"/>
            </w:pPr>
            <w:r>
              <w:rPr>
                <w:rFonts w:ascii="Liberation Sans" w:hAnsi="Liberation Sans"/>
                <w:b w:val="0"/>
                <w:sz w:val="15"/>
              </w:rPr>
              <w:t>Statistic ≠ finding ≠ coaching ≠ player module.</w:t>
            </w:r>
          </w:p>
        </w:tc>
      </w:tr>
      <w:tr>
        <w:tc>
          <w:tcPr>
            <w:tcW w:type="dxa" w:w="3096"/>
            <w:shd w:fill="F8FAFC"/>
            <w:vAlign w:val="top"/>
          </w:tcPr>
          <w:p>
            <w:pPr>
              <w:spacing w:after="0"/>
            </w:pPr>
            <w:r>
              <w:rPr>
                <w:rFonts w:ascii="Liberation Sans" w:hAnsi="Liberation Sans"/>
                <w:b/>
                <w:sz w:val="15"/>
              </w:rPr>
              <w:t>Authority hierarchy</w:t>
            </w:r>
          </w:p>
        </w:tc>
        <w:tc>
          <w:tcPr>
            <w:tcW w:type="dxa" w:w="2088"/>
            <w:shd w:fill="F8FAFC"/>
            <w:vAlign w:val="top"/>
          </w:tcPr>
          <w:p>
            <w:pPr>
              <w:spacing w:after="0"/>
            </w:pPr>
            <w:r>
              <w:rPr>
                <w:rFonts w:ascii="Liberation Sans" w:hAnsi="Liberation Sans"/>
                <w:b w:val="0"/>
                <w:sz w:val="15"/>
              </w:rPr>
              <w:t>Freeze candidate</w:t>
            </w:r>
          </w:p>
        </w:tc>
        <w:tc>
          <w:tcPr>
            <w:tcW w:type="dxa" w:w="4896"/>
            <w:shd w:fill="F8FAFC"/>
            <w:vAlign w:val="top"/>
          </w:tcPr>
          <w:p>
            <w:pPr>
              <w:spacing w:after="0"/>
            </w:pPr>
            <w:r>
              <w:rPr>
                <w:rFonts w:ascii="Liberation Sans" w:hAnsi="Liberation Sans"/>
                <w:b w:val="0"/>
                <w:sz w:val="15"/>
              </w:rPr>
              <w:t>Rendered reports never become analytical truth; structured state is authoritative by tier.</w:t>
            </w:r>
          </w:p>
        </w:tc>
      </w:tr>
      <w:tr>
        <w:tc>
          <w:tcPr>
            <w:tcW w:type="dxa" w:w="3096"/>
            <w:vAlign w:val="top"/>
          </w:tcPr>
          <w:p>
            <w:pPr>
              <w:spacing w:after="0"/>
            </w:pPr>
            <w:r>
              <w:rPr>
                <w:rFonts w:ascii="Liberation Sans" w:hAnsi="Liberation Sans"/>
                <w:b/>
                <w:sz w:val="15"/>
              </w:rPr>
              <w:t>AI CompositionPlan / product renderer split</w:t>
            </w:r>
          </w:p>
        </w:tc>
        <w:tc>
          <w:tcPr>
            <w:tcW w:type="dxa" w:w="2088"/>
            <w:vAlign w:val="top"/>
          </w:tcPr>
          <w:p>
            <w:pPr>
              <w:spacing w:after="0"/>
            </w:pPr>
            <w:r>
              <w:rPr>
                <w:rFonts w:ascii="Liberation Sans" w:hAnsi="Liberation Sans"/>
                <w:b w:val="0"/>
                <w:sz w:val="15"/>
              </w:rPr>
              <w:t>Freeze candidate</w:t>
            </w:r>
          </w:p>
        </w:tc>
        <w:tc>
          <w:tcPr>
            <w:tcW w:type="dxa" w:w="4896"/>
            <w:vAlign w:val="top"/>
          </w:tcPr>
          <w:p>
            <w:pPr>
              <w:spacing w:after="0"/>
            </w:pPr>
            <w:r>
              <w:rPr>
                <w:rFonts w:ascii="Liberation Sans" w:hAnsi="Liberation Sans"/>
                <w:b w:val="0"/>
                <w:sz w:val="15"/>
              </w:rPr>
              <w:t>AI composes legal registered modules; renderer owns UI/controls/calculations.</w:t>
            </w:r>
          </w:p>
        </w:tc>
      </w:tr>
      <w:tr>
        <w:tc>
          <w:tcPr>
            <w:tcW w:type="dxa" w:w="3096"/>
            <w:shd w:fill="F8FAFC"/>
            <w:vAlign w:val="top"/>
          </w:tcPr>
          <w:p>
            <w:pPr>
              <w:spacing w:after="0"/>
            </w:pPr>
            <w:r>
              <w:rPr>
                <w:rFonts w:ascii="Liberation Sans" w:hAnsi="Liberation Sans"/>
                <w:b/>
                <w:sz w:val="15"/>
              </w:rPr>
              <w:t>AnalystFinding lifecycle</w:t>
            </w:r>
          </w:p>
        </w:tc>
        <w:tc>
          <w:tcPr>
            <w:tcW w:type="dxa" w:w="2088"/>
            <w:shd w:fill="F8FAFC"/>
            <w:vAlign w:val="top"/>
          </w:tcPr>
          <w:p>
            <w:pPr>
              <w:spacing w:after="0"/>
            </w:pPr>
            <w:r>
              <w:rPr>
                <w:rFonts w:ascii="Liberation Sans" w:hAnsi="Liberation Sans"/>
                <w:b w:val="0"/>
                <w:sz w:val="15"/>
              </w:rPr>
              <w:t>Freeze candidate</w:t>
            </w:r>
          </w:p>
        </w:tc>
        <w:tc>
          <w:tcPr>
            <w:tcW w:type="dxa" w:w="4896"/>
            <w:shd w:fill="F8FAFC"/>
            <w:vAlign w:val="top"/>
          </w:tcPr>
          <w:p>
            <w:pPr>
              <w:spacing w:after="0"/>
            </w:pPr>
            <w:r>
              <w:rPr>
                <w:rFonts w:ascii="Liberation Sans" w:hAnsi="Liberation Sans"/>
                <w:b w:val="0"/>
                <w:sz w:val="15"/>
              </w:rPr>
              <w:t>Support fingerprint + ACTIVE/STALE/SUPERSEDED/RETRACTED.</w:t>
            </w:r>
          </w:p>
        </w:tc>
      </w:tr>
      <w:tr>
        <w:tc>
          <w:tcPr>
            <w:tcW w:type="dxa" w:w="3096"/>
            <w:vAlign w:val="top"/>
          </w:tcPr>
          <w:p>
            <w:pPr>
              <w:spacing w:after="0"/>
            </w:pPr>
            <w:r>
              <w:rPr>
                <w:rFonts w:ascii="Liberation Sans" w:hAnsi="Liberation Sans"/>
                <w:b/>
                <w:sz w:val="15"/>
              </w:rPr>
              <w:t>TeachingEligibilityDecision</w:t>
            </w:r>
          </w:p>
        </w:tc>
        <w:tc>
          <w:tcPr>
            <w:tcW w:type="dxa" w:w="2088"/>
            <w:vAlign w:val="top"/>
          </w:tcPr>
          <w:p>
            <w:pPr>
              <w:spacing w:after="0"/>
            </w:pPr>
            <w:r>
              <w:rPr>
                <w:rFonts w:ascii="Liberation Sans" w:hAnsi="Liberation Sans"/>
                <w:b w:val="0"/>
                <w:sz w:val="15"/>
              </w:rPr>
              <w:t>Freeze candidate</w:t>
            </w:r>
          </w:p>
        </w:tc>
        <w:tc>
          <w:tcPr>
            <w:tcW w:type="dxa" w:w="4896"/>
            <w:vAlign w:val="top"/>
          </w:tcPr>
          <w:p>
            <w:pPr>
              <w:spacing w:after="0"/>
            </w:pPr>
            <w:r>
              <w:rPr>
                <w:rFonts w:ascii="Liberation Sans" w:hAnsi="Liberation Sans"/>
                <w:b w:val="0"/>
                <w:sz w:val="15"/>
              </w:rPr>
              <w:t>Deterministic gate before AI teaching selection; allowed intents; “no candidate” valid.</w:t>
            </w:r>
          </w:p>
        </w:tc>
      </w:tr>
      <w:tr>
        <w:tc>
          <w:tcPr>
            <w:tcW w:type="dxa" w:w="3096"/>
            <w:shd w:fill="F8FAFC"/>
            <w:vAlign w:val="top"/>
          </w:tcPr>
          <w:p>
            <w:pPr>
              <w:spacing w:after="0"/>
            </w:pPr>
            <w:r>
              <w:rPr>
                <w:rFonts w:ascii="Liberation Sans" w:hAnsi="Liberation Sans"/>
                <w:b/>
                <w:sz w:val="15"/>
              </w:rPr>
              <w:t>SelectedEvidenceSet / deep-evidence governance</w:t>
            </w:r>
          </w:p>
        </w:tc>
        <w:tc>
          <w:tcPr>
            <w:tcW w:type="dxa" w:w="2088"/>
            <w:shd w:fill="F8FAFC"/>
            <w:vAlign w:val="top"/>
          </w:tcPr>
          <w:p>
            <w:pPr>
              <w:spacing w:after="0"/>
            </w:pPr>
            <w:r>
              <w:rPr>
                <w:rFonts w:ascii="Liberation Sans" w:hAnsi="Liberation Sans"/>
                <w:b w:val="0"/>
                <w:sz w:val="15"/>
              </w:rPr>
              <w:t>Freeze candidate</w:t>
            </w:r>
          </w:p>
        </w:tc>
        <w:tc>
          <w:tcPr>
            <w:tcW w:type="dxa" w:w="4896"/>
            <w:shd w:fill="F8FAFC"/>
            <w:vAlign w:val="top"/>
          </w:tcPr>
          <w:p>
            <w:pPr>
              <w:spacing w:after="0"/>
            </w:pPr>
            <w:r>
              <w:rPr>
                <w:rFonts w:ascii="Liberation Sans" w:hAnsi="Liberation Sans"/>
                <w:b w:val="0"/>
                <w:sz w:val="15"/>
              </w:rPr>
              <w:t>Reproducible selection and confirmatory/exploratory split.</w:t>
            </w:r>
          </w:p>
        </w:tc>
      </w:tr>
      <w:tr>
        <w:tc>
          <w:tcPr>
            <w:tcW w:type="dxa" w:w="3096"/>
            <w:vAlign w:val="top"/>
          </w:tcPr>
          <w:p>
            <w:pPr>
              <w:spacing w:after="0"/>
            </w:pPr>
            <w:r>
              <w:rPr>
                <w:rFonts w:ascii="Liberation Sans" w:hAnsi="Liberation Sans"/>
                <w:b/>
                <w:sz w:val="15"/>
              </w:rPr>
              <w:t>NarrativeFragment auditability</w:t>
            </w:r>
          </w:p>
        </w:tc>
        <w:tc>
          <w:tcPr>
            <w:tcW w:type="dxa" w:w="2088"/>
            <w:vAlign w:val="top"/>
          </w:tcPr>
          <w:p>
            <w:pPr>
              <w:spacing w:after="0"/>
            </w:pPr>
            <w:r>
              <w:rPr>
                <w:rFonts w:ascii="Liberation Sans" w:hAnsi="Liberation Sans"/>
                <w:b w:val="0"/>
                <w:sz w:val="15"/>
              </w:rPr>
              <w:t>Freeze candidate</w:t>
            </w:r>
          </w:p>
        </w:tc>
        <w:tc>
          <w:tcPr>
            <w:tcW w:type="dxa" w:w="4896"/>
            <w:vAlign w:val="top"/>
          </w:tcPr>
          <w:p>
            <w:pPr>
              <w:spacing w:after="0"/>
            </w:pPr>
            <w:r>
              <w:rPr>
                <w:rFonts w:ascii="Liberation Sans" w:hAnsi="Liberation Sans"/>
                <w:b w:val="0"/>
                <w:sz w:val="15"/>
              </w:rPr>
              <w:t>Prose bound to claims/limitations/model/validator.</w:t>
            </w:r>
          </w:p>
        </w:tc>
      </w:tr>
      <w:tr>
        <w:tc>
          <w:tcPr>
            <w:tcW w:type="dxa" w:w="3096"/>
            <w:shd w:fill="F8FAFC"/>
            <w:vAlign w:val="top"/>
          </w:tcPr>
          <w:p>
            <w:pPr>
              <w:spacing w:after="0"/>
            </w:pPr>
            <w:r>
              <w:rPr>
                <w:rFonts w:ascii="Liberation Sans" w:hAnsi="Liberation Sans"/>
                <w:b/>
                <w:sz w:val="15"/>
              </w:rPr>
              <w:t>Player Study fixed shell + six layout primitives</w:t>
            </w:r>
          </w:p>
        </w:tc>
        <w:tc>
          <w:tcPr>
            <w:tcW w:type="dxa" w:w="2088"/>
            <w:shd w:fill="F8FAFC"/>
            <w:vAlign w:val="top"/>
          </w:tcPr>
          <w:p>
            <w:pPr>
              <w:spacing w:after="0"/>
            </w:pPr>
            <w:r>
              <w:rPr>
                <w:rFonts w:ascii="Liberation Sans" w:hAnsi="Liberation Sans"/>
                <w:b w:val="0"/>
                <w:sz w:val="15"/>
              </w:rPr>
              <w:t>Freeze candidate</w:t>
            </w:r>
          </w:p>
        </w:tc>
        <w:tc>
          <w:tcPr>
            <w:tcW w:type="dxa" w:w="4896"/>
            <w:shd w:fill="F8FAFC"/>
            <w:vAlign w:val="top"/>
          </w:tcPr>
          <w:p>
            <w:pPr>
              <w:spacing w:after="0"/>
            </w:pPr>
            <w:r>
              <w:rPr>
                <w:rFonts w:ascii="Liberation Sans" w:hAnsi="Liberation Sans"/>
                <w:b w:val="0"/>
                <w:sz w:val="15"/>
              </w:rPr>
              <w:t>Density/nesting UX thresholds remain unfrozen.</w:t>
            </w:r>
          </w:p>
        </w:tc>
      </w:tr>
      <w:tr>
        <w:tc>
          <w:tcPr>
            <w:tcW w:type="dxa" w:w="3096"/>
            <w:vAlign w:val="top"/>
          </w:tcPr>
          <w:p>
            <w:pPr>
              <w:spacing w:after="0"/>
            </w:pPr>
            <w:r>
              <w:rPr>
                <w:rFonts w:ascii="Liberation Sans" w:hAnsi="Liberation Sans"/>
                <w:b/>
                <w:sz w:val="15"/>
              </w:rPr>
              <w:t>InfoDisclosure semantics</w:t>
            </w:r>
          </w:p>
        </w:tc>
        <w:tc>
          <w:tcPr>
            <w:tcW w:type="dxa" w:w="2088"/>
            <w:vAlign w:val="top"/>
          </w:tcPr>
          <w:p>
            <w:pPr>
              <w:spacing w:after="0"/>
            </w:pPr>
            <w:r>
              <w:rPr>
                <w:rFonts w:ascii="Liberation Sans" w:hAnsi="Liberation Sans"/>
                <w:b w:val="0"/>
                <w:sz w:val="15"/>
              </w:rPr>
              <w:t>Freeze candidate</w:t>
            </w:r>
          </w:p>
        </w:tc>
        <w:tc>
          <w:tcPr>
            <w:tcW w:type="dxa" w:w="4896"/>
            <w:vAlign w:val="top"/>
          </w:tcPr>
          <w:p>
            <w:pPr>
              <w:spacing w:after="0"/>
            </w:pPr>
            <w:r>
              <w:rPr>
                <w:rFonts w:ascii="Liberation Sans" w:hAnsi="Liberation Sans"/>
                <w:b w:val="0"/>
                <w:sz w:val="15"/>
              </w:rPr>
              <w:t>Not hover-only; PDF note mapping.</w:t>
            </w:r>
          </w:p>
        </w:tc>
      </w:tr>
      <w:tr>
        <w:tc>
          <w:tcPr>
            <w:tcW w:type="dxa" w:w="3096"/>
            <w:shd w:fill="F8FAFC"/>
            <w:vAlign w:val="top"/>
          </w:tcPr>
          <w:p>
            <w:pPr>
              <w:spacing w:after="0"/>
            </w:pPr>
            <w:r>
              <w:rPr>
                <w:rFonts w:ascii="Liberation Sans" w:hAnsi="Liberation Sans"/>
                <w:b/>
                <w:sz w:val="15"/>
              </w:rPr>
              <w:t>Composition validator + deterministic fallback</w:t>
            </w:r>
          </w:p>
        </w:tc>
        <w:tc>
          <w:tcPr>
            <w:tcW w:type="dxa" w:w="2088"/>
            <w:shd w:fill="F8FAFC"/>
            <w:vAlign w:val="top"/>
          </w:tcPr>
          <w:p>
            <w:pPr>
              <w:spacing w:after="0"/>
            </w:pPr>
            <w:r>
              <w:rPr>
                <w:rFonts w:ascii="Liberation Sans" w:hAnsi="Liberation Sans"/>
                <w:b w:val="0"/>
                <w:sz w:val="15"/>
              </w:rPr>
              <w:t>Freeze candidate</w:t>
            </w:r>
          </w:p>
        </w:tc>
        <w:tc>
          <w:tcPr>
            <w:tcW w:type="dxa" w:w="4896"/>
            <w:shd w:fill="F8FAFC"/>
            <w:vAlign w:val="top"/>
          </w:tcPr>
          <w:p>
            <w:pPr>
              <w:spacing w:after="0"/>
            </w:pPr>
            <w:r>
              <w:rPr>
                <w:rFonts w:ascii="Liberation Sans" w:hAnsi="Liberation Sans"/>
                <w:b w:val="0"/>
                <w:sz w:val="15"/>
              </w:rPr>
              <w:t>Legal plan + failure product behavior.</w:t>
            </w:r>
          </w:p>
        </w:tc>
      </w:tr>
      <w:tr>
        <w:tc>
          <w:tcPr>
            <w:tcW w:type="dxa" w:w="3096"/>
            <w:vAlign w:val="top"/>
          </w:tcPr>
          <w:p>
            <w:pPr>
              <w:spacing w:after="0"/>
            </w:pPr>
            <w:r>
              <w:rPr>
                <w:rFonts w:ascii="Liberation Sans" w:hAnsi="Liberation Sans"/>
                <w:b/>
                <w:sz w:val="15"/>
              </w:rPr>
              <w:t>Module registry lifecycle rules</w:t>
            </w:r>
          </w:p>
        </w:tc>
        <w:tc>
          <w:tcPr>
            <w:tcW w:type="dxa" w:w="2088"/>
            <w:vAlign w:val="top"/>
          </w:tcPr>
          <w:p>
            <w:pPr>
              <w:spacing w:after="0"/>
            </w:pPr>
            <w:r>
              <w:rPr>
                <w:rFonts w:ascii="Liberation Sans" w:hAnsi="Liberation Sans"/>
                <w:b w:val="0"/>
                <w:sz w:val="15"/>
              </w:rPr>
              <w:t>Freeze candidate</w:t>
            </w:r>
          </w:p>
        </w:tc>
        <w:tc>
          <w:tcPr>
            <w:tcW w:type="dxa" w:w="4896"/>
            <w:vAlign w:val="top"/>
          </w:tcPr>
          <w:p>
            <w:pPr>
              <w:spacing w:after="0"/>
            </w:pPr>
            <w:r>
              <w:rPr>
                <w:rFonts w:ascii="Liberation Sans" w:hAnsi="Liberation Sans"/>
                <w:b w:val="0"/>
                <w:sz w:val="15"/>
              </w:rPr>
              <w:t>Versioning, deprecation, security/accessibility/resource metadata—not broad inventory.</w:t>
            </w:r>
          </w:p>
        </w:tc>
      </w:tr>
      <w:tr>
        <w:tc>
          <w:tcPr>
            <w:tcW w:type="dxa" w:w="3096"/>
            <w:shd w:fill="F8FAFC"/>
            <w:vAlign w:val="top"/>
          </w:tcPr>
          <w:p>
            <w:pPr>
              <w:spacing w:after="0"/>
            </w:pPr>
            <w:r>
              <w:rPr>
                <w:rFonts w:ascii="Liberation Sans" w:hAnsi="Liberation Sans"/>
                <w:b/>
                <w:sz w:val="15"/>
              </w:rPr>
              <w:t>ReportBundle JSON semantics</w:t>
            </w:r>
          </w:p>
        </w:tc>
        <w:tc>
          <w:tcPr>
            <w:tcW w:type="dxa" w:w="2088"/>
            <w:shd w:fill="F8FAFC"/>
            <w:vAlign w:val="top"/>
          </w:tcPr>
          <w:p>
            <w:pPr>
              <w:spacing w:after="0"/>
            </w:pPr>
            <w:r>
              <w:rPr>
                <w:rFonts w:ascii="Liberation Sans" w:hAnsi="Liberation Sans"/>
                <w:b w:val="0"/>
                <w:sz w:val="15"/>
              </w:rPr>
              <w:t>Freeze shape candidate</w:t>
            </w:r>
          </w:p>
        </w:tc>
        <w:tc>
          <w:tcPr>
            <w:tcW w:type="dxa" w:w="4896"/>
            <w:shd w:fill="F8FAFC"/>
            <w:vAlign w:val="top"/>
          </w:tcPr>
          <w:p>
            <w:pPr>
              <w:spacing w:after="0"/>
            </w:pPr>
            <w:r>
              <w:rPr>
                <w:rFonts w:ascii="Liberation Sans" w:hAnsi="Liberation Sans"/>
                <w:b w:val="0"/>
                <w:sz w:val="15"/>
              </w:rPr>
              <w:t>Structured state, artifact presence, hashes, previous-bundle refs.</w:t>
            </w:r>
          </w:p>
        </w:tc>
      </w:tr>
      <w:tr>
        <w:tc>
          <w:tcPr>
            <w:tcW w:type="dxa" w:w="3096"/>
            <w:vAlign w:val="top"/>
          </w:tcPr>
          <w:p>
            <w:pPr>
              <w:spacing w:after="0"/>
            </w:pPr>
            <w:r>
              <w:rPr>
                <w:rFonts w:ascii="Liberation Sans" w:hAnsi="Liberation Sans"/>
                <w:b/>
                <w:sz w:val="15"/>
              </w:rPr>
              <w:t>Longitudinal compatibility taxonomy</w:t>
            </w:r>
          </w:p>
        </w:tc>
        <w:tc>
          <w:tcPr>
            <w:tcW w:type="dxa" w:w="2088"/>
            <w:vAlign w:val="top"/>
          </w:tcPr>
          <w:p>
            <w:pPr>
              <w:spacing w:after="0"/>
            </w:pPr>
            <w:r>
              <w:rPr>
                <w:rFonts w:ascii="Liberation Sans" w:hAnsi="Liberation Sans"/>
                <w:b w:val="0"/>
                <w:sz w:val="15"/>
              </w:rPr>
              <w:t>Freeze candidate after V4-F</w:t>
            </w:r>
          </w:p>
        </w:tc>
        <w:tc>
          <w:tcPr>
            <w:tcW w:type="dxa" w:w="4896"/>
            <w:vAlign w:val="top"/>
          </w:tcPr>
          <w:p>
            <w:pPr>
              <w:spacing w:after="0"/>
            </w:pPr>
            <w:r>
              <w:rPr>
                <w:rFonts w:ascii="Liberation Sans" w:hAnsi="Liberation Sans"/>
                <w:b w:val="0"/>
                <w:sz w:val="15"/>
              </w:rPr>
              <w:t>Classes and neutral change semantics need the exercise.</w:t>
            </w:r>
          </w:p>
        </w:tc>
      </w:tr>
      <w:tr>
        <w:tc>
          <w:tcPr>
            <w:tcW w:type="dxa" w:w="3096"/>
            <w:shd w:fill="F8FAFC"/>
            <w:vAlign w:val="top"/>
          </w:tcPr>
          <w:p>
            <w:pPr>
              <w:spacing w:after="0"/>
            </w:pPr>
            <w:r>
              <w:rPr>
                <w:rFonts w:ascii="Liberation Sans" w:hAnsi="Liberation Sans"/>
                <w:b/>
                <w:sz w:val="15"/>
              </w:rPr>
              <w:t>Cope Barn quarantine principle</w:t>
            </w:r>
          </w:p>
        </w:tc>
        <w:tc>
          <w:tcPr>
            <w:tcW w:type="dxa" w:w="2088"/>
            <w:shd w:fill="F8FAFC"/>
            <w:vAlign w:val="top"/>
          </w:tcPr>
          <w:p>
            <w:pPr>
              <w:spacing w:after="0"/>
            </w:pPr>
            <w:r>
              <w:rPr>
                <w:rFonts w:ascii="Liberation Sans" w:hAnsi="Liberation Sans"/>
                <w:b w:val="0"/>
                <w:sz w:val="15"/>
              </w:rPr>
              <w:t>Retain as boundary; implementation deferred</w:t>
            </w:r>
          </w:p>
        </w:tc>
        <w:tc>
          <w:tcPr>
            <w:tcW w:type="dxa" w:w="4896"/>
            <w:shd w:fill="F8FAFC"/>
            <w:vAlign w:val="top"/>
          </w:tcPr>
          <w:p>
            <w:pPr>
              <w:spacing w:after="0"/>
            </w:pPr>
            <w:r>
              <w:rPr>
                <w:rFonts w:ascii="Liberation Sans" w:hAnsi="Liberation Sans"/>
                <w:b w:val="0"/>
                <w:sz w:val="15"/>
              </w:rPr>
              <w:t>Separate namespace/read projection/no analytical write path/watermarked non-analytical export if implemented.</w:t>
            </w:r>
          </w:p>
        </w:tc>
      </w:tr>
    </w:tbl>
    <w:p>
      <w:pPr>
        <w:spacing w:after="40"/>
      </w:pPr>
    </w:p>
    <w:p>
      <w:pPr>
        <w:pStyle w:val="Heading1"/>
        <w:keepNext/>
        <w:spacing w:before="200" w:after="80"/>
      </w:pPr>
      <w:r>
        <w:rPr>
          <w:rFonts w:ascii="Liberation Sans" w:hAnsi="Liberation Sans"/>
          <w:b/>
        </w:rPr>
        <w:t>64. Explicitly unfrozen / deferred</w:t>
      </w:r>
    </w:p>
    <w:p>
      <w:pPr>
        <w:pStyle w:val="ListBullet"/>
        <w:spacing w:after="50"/>
      </w:pPr>
      <w:r>
        <w:rPr>
          <w:rFonts w:ascii="Liberation Sans" w:hAnsi="Liberation Sans"/>
        </w:rPr>
        <w:t>Broad presentation-module inventory beyond the exercised foundation set.</w:t>
      </w:r>
    </w:p>
    <w:p>
      <w:pPr>
        <w:pStyle w:val="ListBullet"/>
        <w:spacing w:after="50"/>
      </w:pPr>
      <w:r>
        <w:rPr>
          <w:rFonts w:ascii="Liberation Sans" w:hAnsi="Liberation Sans"/>
        </w:rPr>
        <w:t>Maximum Teaching Moment count, module density and aesthetic complexity thresholds.</w:t>
      </w:r>
    </w:p>
    <w:p>
      <w:pPr>
        <w:pStyle w:val="ListBullet"/>
        <w:spacing w:after="50"/>
      </w:pPr>
      <w:r>
        <w:rPr>
          <w:rFonts w:ascii="Liberation Sans" w:hAnsi="Liberation Sans"/>
        </w:rPr>
        <w:t>Viewer2D configurations beyond SINGLE_SITUATION_SCHEMATIC until their comparability/capability contracts are exercised.</w:t>
      </w:r>
    </w:p>
    <w:p>
      <w:pPr>
        <w:pStyle w:val="ListBullet"/>
        <w:spacing w:after="50"/>
      </w:pPr>
      <w:r>
        <w:rPr>
          <w:rFonts w:ascii="Liberation Sans" w:hAnsi="Liberation Sans"/>
        </w:rPr>
        <w:t>Real-map/radar acquisition, historical binding, legal distribution and dynamic geometry treatment.</w:t>
      </w:r>
    </w:p>
    <w:p>
      <w:pPr>
        <w:pStyle w:val="ListBullet"/>
        <w:spacing w:after="50"/>
      </w:pPr>
      <w:r>
        <w:rPr>
          <w:rFonts w:ascii="Liberation Sans" w:hAnsi="Liberation Sans"/>
        </w:rPr>
        <w:t>Source-independent human-readable time model.</w:t>
      </w:r>
    </w:p>
    <w:p>
      <w:pPr>
        <w:pStyle w:val="ListBullet"/>
        <w:spacing w:after="50"/>
      </w:pPr>
      <w:r>
        <w:rPr>
          <w:rFonts w:ascii="Liberation Sans" w:hAnsi="Liberation Sans"/>
        </w:rPr>
        <w:t>Match-aware clustered uncertainty method and thresholds for player-facing change claims.</w:t>
      </w:r>
    </w:p>
    <w:p>
      <w:pPr>
        <w:pStyle w:val="ListBullet"/>
        <w:spacing w:after="50"/>
      </w:pPr>
      <w:r>
        <w:rPr>
          <w:rFonts w:ascii="Liberation Sans" w:hAnsi="Liberation Sans"/>
        </w:rPr>
        <w:t>Final PDF engine and desktop shell technology.</w:t>
      </w:r>
    </w:p>
    <w:p>
      <w:pPr>
        <w:pStyle w:val="ListBullet"/>
        <w:spacing w:after="50"/>
      </w:pPr>
      <w:r>
        <w:rPr>
          <w:rFonts w:ascii="Liberation Sans" w:hAnsi="Liberation Sans"/>
        </w:rPr>
        <w:t>Human coach annotation/override model.</w:t>
      </w:r>
    </w:p>
    <w:p>
      <w:pPr>
        <w:pStyle w:val="ListBullet"/>
        <w:spacing w:after="50"/>
      </w:pPr>
      <w:r>
        <w:rPr>
          <w:rFonts w:ascii="Liberation Sans" w:hAnsi="Liberation Sans"/>
        </w:rPr>
        <w:t>TrainingResourceRegistry and external resource curation.</w:t>
      </w:r>
    </w:p>
    <w:p>
      <w:pPr>
        <w:pStyle w:val="ListBullet"/>
        <w:spacing w:after="50"/>
      </w:pPr>
      <w:r>
        <w:rPr>
          <w:rFonts w:ascii="Liberation Sans" w:hAnsi="Liberation Sans"/>
        </w:rPr>
        <w:t>Comparison matcher/estimands; team/strategy discovery and responsibility semantics.</w:t>
      </w:r>
    </w:p>
    <w:p>
      <w:pPr>
        <w:pStyle w:val="ListBullet"/>
        <w:spacing w:after="50"/>
      </w:pPr>
      <w:r>
        <w:rPr>
          <w:rFonts w:ascii="Liberation Sans" w:hAnsi="Liberation Sans"/>
        </w:rPr>
        <w:t>Cope Barn experience/UI and content library.</w:t>
      </w:r>
    </w:p>
    <w:p>
      <w:pPr>
        <w:pStyle w:val="Heading1"/>
        <w:keepNext/>
        <w:spacing w:before="200" w:after="80"/>
      </w:pPr>
      <w:r>
        <w:rPr>
          <w:rFonts w:ascii="Liberation Sans" w:hAnsi="Liberation Sans"/>
          <w:b/>
        </w:rPr>
        <w:t>65. Open questions</w:t>
      </w:r>
    </w:p>
    <w:p>
      <w:pPr>
        <w:pStyle w:val="ListBullet"/>
        <w:spacing w:after="50"/>
      </w:pPr>
      <w:r>
        <w:rPr>
          <w:rFonts w:ascii="Liberation Sans" w:hAnsi="Liberation Sans"/>
        </w:rPr>
        <w:t>What minimum support and qualification are required for each teaching intent by finding family?</w:t>
      </w:r>
    </w:p>
    <w:p>
      <w:pPr>
        <w:pStyle w:val="ListBullet"/>
        <w:spacing w:after="50"/>
      </w:pPr>
      <w:r>
        <w:rPr>
          <w:rFonts w:ascii="Liberation Sans" w:hAnsi="Liberation Sans"/>
        </w:rPr>
        <w:t>Which WATCH moments are concrete enough for Player Study versus better left in Analyst Desk?</w:t>
      </w:r>
    </w:p>
    <w:p>
      <w:pPr>
        <w:pStyle w:val="ListBullet"/>
        <w:spacing w:after="50"/>
      </w:pPr>
      <w:r>
        <w:rPr>
          <w:rFonts w:ascii="Liberation Sans" w:hAnsi="Liberation Sans"/>
        </w:rPr>
        <w:t>How should a future human coach override/annotate teaching selection without mutating the historical finding?</w:t>
      </w:r>
    </w:p>
    <w:p>
      <w:pPr>
        <w:pStyle w:val="ListBullet"/>
        <w:spacing w:after="50"/>
      </w:pPr>
      <w:r>
        <w:rPr>
          <w:rFonts w:ascii="Liberation Sans" w:hAnsi="Liberation Sans"/>
        </w:rPr>
        <w:t>What compatibility classes are allowed to drive specific longitudinal phrases for each metric/finding family?</w:t>
      </w:r>
    </w:p>
    <w:p>
      <w:pPr>
        <w:pStyle w:val="ListBullet"/>
        <w:spacing w:after="50"/>
      </w:pPr>
      <w:r>
        <w:rPr>
          <w:rFonts w:ascii="Liberation Sans" w:hAnsi="Liberation Sans"/>
        </w:rPr>
        <w:t>What match-aware method should replace round-level Wilson intervals for recurring study comparisons?</w:t>
      </w:r>
    </w:p>
    <w:p>
      <w:pPr>
        <w:pStyle w:val="ListBullet"/>
        <w:spacing w:after="50"/>
      </w:pPr>
      <w:r>
        <w:rPr>
          <w:rFonts w:ascii="Liberation Sans" w:hAnsi="Liberation Sans"/>
        </w:rPr>
        <w:t>What benchmarked resource limits should govern composition payloads, viewer concurrency and PDF/render time?</w:t>
      </w:r>
    </w:p>
    <w:p>
      <w:pPr>
        <w:pStyle w:val="ListBullet"/>
        <w:spacing w:after="50"/>
      </w:pPr>
      <w:r>
        <w:rPr>
          <w:rFonts w:ascii="Liberation Sans" w:hAnsi="Liberation Sans"/>
        </w:rPr>
        <w:t>When does AI composition demonstrate enough advantage over deterministic fallback to become the default?</w:t>
      </w:r>
    </w:p>
    <w:p>
      <w:pPr>
        <w:pStyle w:val="ListBullet"/>
        <w:spacing w:after="50"/>
      </w:pPr>
      <w:r>
        <w:rPr>
          <w:rFonts w:ascii="Liberation Sans" w:hAnsi="Liberation Sans"/>
        </w:rPr>
        <w:t>How should model-version upgrades be qualified against frozen fixture suites?</w:t>
      </w:r>
    </w:p>
    <w:p>
      <w:pPr>
        <w:pStyle w:val="ListBullet"/>
        <w:spacing w:after="50"/>
      </w:pPr>
      <w:r>
        <w:rPr>
          <w:rFonts w:ascii="Liberation Sans" w:hAnsi="Liberation Sans"/>
        </w:rPr>
        <w:t>What report saturation policy should summarize long histories without imposing an arbitrary demo cap?</w:t>
      </w:r>
    </w:p>
    <w:p>
      <w:pPr>
        <w:pStyle w:val="ListBullet"/>
        <w:spacing w:after="50"/>
      </w:pPr>
      <w:r>
        <w:rPr>
          <w:rFonts w:ascii="Liberation Sans" w:hAnsi="Liberation Sans"/>
        </w:rPr>
        <w:t>What export identity profile is appropriate for local private bundles versus shareable bundles?</w:t>
      </w:r>
    </w:p>
    <w:p>
      <w:pPr>
        <w:pStyle w:val="ListBullet"/>
        <w:spacing w:after="50"/>
      </w:pPr>
      <w:r>
        <w:rPr>
          <w:rFonts w:ascii="Liberation Sans" w:hAnsi="Liberation Sans"/>
        </w:rPr>
        <w:t>Which real-map delivery path satisfies technical provenance and rights constraints?</w:t>
      </w:r>
    </w:p>
    <w:p>
      <w:pPr>
        <w:pStyle w:val="ListBullet"/>
        <w:spacing w:after="50"/>
      </w:pPr>
      <w:r>
        <w:rPr>
          <w:rFonts w:ascii="Liberation Sans" w:hAnsi="Liberation Sans"/>
        </w:rPr>
        <w:t>How much historical NarrativeFragment context should a future Coach see, versus only structured state?</w:t>
      </w:r>
    </w:p>
    <w:p>
      <w:pPr>
        <w:pStyle w:val="Heading1"/>
        <w:keepNext/>
        <w:spacing w:before="200" w:after="80"/>
      </w:pPr>
      <w:r>
        <w:rPr>
          <w:rFonts w:ascii="Liberation Sans" w:hAnsi="Liberation Sans"/>
          <w:b/>
        </w:rPr>
        <w:t>66. Candidate ADR set for V4.1</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17365D"/>
            <w:vAlign w:val="center"/>
          </w:tcPr>
          <w:p>
            <w:pPr>
              <w:spacing w:after="0"/>
              <w:jc w:val="left"/>
            </w:pPr>
            <w:r>
              <w:rPr>
                <w:rFonts w:ascii="Liberation Sans" w:hAnsi="Liberation Sans"/>
                <w:b/>
                <w:color w:val="FFFFFF"/>
                <w:sz w:val="15"/>
              </w:rPr>
              <w:t>ADR</w:t>
            </w:r>
          </w:p>
        </w:tc>
        <w:tc>
          <w:tcPr>
            <w:tcW w:type="dxa" w:w="8280"/>
            <w:shd w:fill="17365D"/>
            <w:vAlign w:val="center"/>
          </w:tcPr>
          <w:p>
            <w:pPr>
              <w:spacing w:after="0"/>
              <w:jc w:val="left"/>
            </w:pPr>
            <w:r>
              <w:rPr>
                <w:rFonts w:ascii="Liberation Sans" w:hAnsi="Liberation Sans"/>
                <w:b/>
                <w:color w:val="FFFFFF"/>
                <w:sz w:val="15"/>
              </w:rPr>
              <w:t>Candidate decision</w:t>
            </w:r>
          </w:p>
        </w:tc>
      </w:tr>
      <w:tr>
        <w:tc>
          <w:tcPr>
            <w:tcW w:type="dxa" w:w="1800"/>
            <w:vAlign w:val="top"/>
          </w:tcPr>
          <w:p>
            <w:pPr>
              <w:spacing w:after="0"/>
            </w:pPr>
            <w:r>
              <w:rPr>
                <w:rFonts w:ascii="Liberation Sans" w:hAnsi="Liberation Sans"/>
                <w:b/>
                <w:sz w:val="15"/>
              </w:rPr>
              <w:t>ADR-V4-001</w:t>
            </w:r>
          </w:p>
        </w:tc>
        <w:tc>
          <w:tcPr>
            <w:tcW w:type="dxa" w:w="8280"/>
            <w:vAlign w:val="top"/>
          </w:tcPr>
          <w:p>
            <w:pPr>
              <w:spacing w:after="0"/>
            </w:pPr>
            <w:r>
              <w:rPr>
                <w:rFonts w:ascii="Liberation Sans" w:hAnsi="Liberation Sans"/>
                <w:b w:val="0"/>
                <w:sz w:val="15"/>
              </w:rPr>
              <w:t>AI emits declarative CompositionPlans; product renderer owns UI/interaction/calculation semantics.</w:t>
            </w:r>
          </w:p>
        </w:tc>
      </w:tr>
      <w:tr>
        <w:tc>
          <w:tcPr>
            <w:tcW w:type="dxa" w:w="1800"/>
            <w:shd w:fill="F8FAFC"/>
            <w:vAlign w:val="top"/>
          </w:tcPr>
          <w:p>
            <w:pPr>
              <w:spacing w:after="0"/>
            </w:pPr>
            <w:r>
              <w:rPr>
                <w:rFonts w:ascii="Liberation Sans" w:hAnsi="Liberation Sans"/>
                <w:b/>
                <w:sz w:val="15"/>
              </w:rPr>
              <w:t>ADR-V4-002</w:t>
            </w:r>
          </w:p>
        </w:tc>
        <w:tc>
          <w:tcPr>
            <w:tcW w:type="dxa" w:w="8280"/>
            <w:shd w:fill="F8FAFC"/>
            <w:vAlign w:val="top"/>
          </w:tcPr>
          <w:p>
            <w:pPr>
              <w:spacing w:after="0"/>
            </w:pPr>
            <w:r>
              <w:rPr>
                <w:rFonts w:ascii="Liberation Sans" w:hAnsi="Liberation Sans"/>
                <w:b w:val="0"/>
                <w:sz w:val="15"/>
              </w:rPr>
              <w:t>Structured deterministic state and versioned analytical/decision objects are authoritative; rendered Analyst Desk/Player Study are projections.</w:t>
            </w:r>
          </w:p>
        </w:tc>
      </w:tr>
      <w:tr>
        <w:tc>
          <w:tcPr>
            <w:tcW w:type="dxa" w:w="1800"/>
            <w:vAlign w:val="top"/>
          </w:tcPr>
          <w:p>
            <w:pPr>
              <w:spacing w:after="0"/>
            </w:pPr>
            <w:r>
              <w:rPr>
                <w:rFonts w:ascii="Liberation Sans" w:hAnsi="Liberation Sans"/>
                <w:b/>
                <w:sz w:val="15"/>
              </w:rPr>
              <w:t>ADR-V4-003</w:t>
            </w:r>
          </w:p>
        </w:tc>
        <w:tc>
          <w:tcPr>
            <w:tcW w:type="dxa" w:w="8280"/>
            <w:vAlign w:val="top"/>
          </w:tcPr>
          <w:p>
            <w:pPr>
              <w:spacing w:after="0"/>
            </w:pPr>
            <w:r>
              <w:rPr>
                <w:rFonts w:ascii="Liberation Sans" w:hAnsi="Liberation Sans"/>
                <w:b w:val="0"/>
                <w:sz w:val="15"/>
              </w:rPr>
              <w:t>Teaching eligibility is a separate deterministic/policy decision; AI educational judgment cannot create eligibility.</w:t>
            </w:r>
          </w:p>
        </w:tc>
      </w:tr>
      <w:tr>
        <w:tc>
          <w:tcPr>
            <w:tcW w:type="dxa" w:w="1800"/>
            <w:shd w:fill="F8FAFC"/>
            <w:vAlign w:val="top"/>
          </w:tcPr>
          <w:p>
            <w:pPr>
              <w:spacing w:after="0"/>
            </w:pPr>
            <w:r>
              <w:rPr>
                <w:rFonts w:ascii="Liberation Sans" w:hAnsi="Liberation Sans"/>
                <w:b/>
                <w:sz w:val="15"/>
              </w:rPr>
              <w:t>ADR-V4-004</w:t>
            </w:r>
          </w:p>
        </w:tc>
        <w:tc>
          <w:tcPr>
            <w:tcW w:type="dxa" w:w="8280"/>
            <w:shd w:fill="F8FAFC"/>
            <w:vAlign w:val="top"/>
          </w:tcPr>
          <w:p>
            <w:pPr>
              <w:spacing w:after="0"/>
            </w:pPr>
            <w:r>
              <w:rPr>
                <w:rFonts w:ascii="Liberation Sans" w:hAnsi="Liberation Sans"/>
                <w:b w:val="0"/>
                <w:sz w:val="15"/>
              </w:rPr>
              <w:t>Evidence examples come from versioned selection policy/SelectedEvidenceSet; mandatory counterexamples/limits cannot be dropped.</w:t>
            </w:r>
          </w:p>
        </w:tc>
      </w:tr>
      <w:tr>
        <w:tc>
          <w:tcPr>
            <w:tcW w:type="dxa" w:w="1800"/>
            <w:vAlign w:val="top"/>
          </w:tcPr>
          <w:p>
            <w:pPr>
              <w:spacing w:after="0"/>
            </w:pPr>
            <w:r>
              <w:rPr>
                <w:rFonts w:ascii="Liberation Sans" w:hAnsi="Liberation Sans"/>
                <w:b/>
                <w:sz w:val="15"/>
              </w:rPr>
              <w:t>ADR-V4-005</w:t>
            </w:r>
          </w:p>
        </w:tc>
        <w:tc>
          <w:tcPr>
            <w:tcW w:type="dxa" w:w="8280"/>
            <w:vAlign w:val="top"/>
          </w:tcPr>
          <w:p>
            <w:pPr>
              <w:spacing w:after="0"/>
            </w:pPr>
            <w:r>
              <w:rPr>
                <w:rFonts w:ascii="Liberation Sans" w:hAnsi="Liberation Sans"/>
                <w:b w:val="0"/>
                <w:sz w:val="15"/>
              </w:rPr>
              <w:t>Player Study has a fixed shell and dynamic Teaching Body composed with a small layout grammar.</w:t>
            </w:r>
          </w:p>
        </w:tc>
      </w:tr>
      <w:tr>
        <w:tc>
          <w:tcPr>
            <w:tcW w:type="dxa" w:w="1800"/>
            <w:shd w:fill="F8FAFC"/>
            <w:vAlign w:val="top"/>
          </w:tcPr>
          <w:p>
            <w:pPr>
              <w:spacing w:after="0"/>
            </w:pPr>
            <w:r>
              <w:rPr>
                <w:rFonts w:ascii="Liberation Sans" w:hAnsi="Liberation Sans"/>
                <w:b/>
                <w:sz w:val="15"/>
              </w:rPr>
              <w:t>ADR-V4-006</w:t>
            </w:r>
          </w:p>
        </w:tc>
        <w:tc>
          <w:tcPr>
            <w:tcW w:type="dxa" w:w="8280"/>
            <w:shd w:fill="F8FAFC"/>
            <w:vAlign w:val="top"/>
          </w:tcPr>
          <w:p>
            <w:pPr>
              <w:spacing w:after="0"/>
            </w:pPr>
            <w:r>
              <w:rPr>
                <w:rFonts w:ascii="Liberation Sans" w:hAnsi="Liberation Sans"/>
                <w:b w:val="0"/>
                <w:sz w:val="15"/>
              </w:rPr>
              <w:t>InfoDisclosure is first-class, accessible and not hover-only.</w:t>
            </w:r>
          </w:p>
        </w:tc>
      </w:tr>
      <w:tr>
        <w:tc>
          <w:tcPr>
            <w:tcW w:type="dxa" w:w="1800"/>
            <w:vAlign w:val="top"/>
          </w:tcPr>
          <w:p>
            <w:pPr>
              <w:spacing w:after="0"/>
            </w:pPr>
            <w:r>
              <w:rPr>
                <w:rFonts w:ascii="Liberation Sans" w:hAnsi="Liberation Sans"/>
                <w:b/>
                <w:sz w:val="15"/>
              </w:rPr>
              <w:t>ADR-V4-007</w:t>
            </w:r>
          </w:p>
        </w:tc>
        <w:tc>
          <w:tcPr>
            <w:tcW w:type="dxa" w:w="8280"/>
            <w:vAlign w:val="top"/>
          </w:tcPr>
          <w:p>
            <w:pPr>
              <w:spacing w:after="0"/>
            </w:pPr>
            <w:r>
              <w:rPr>
                <w:rFonts w:ascii="Liberation Sans" w:hAnsi="Liberation Sans"/>
                <w:b w:val="0"/>
                <w:sz w:val="15"/>
              </w:rPr>
              <w:t>Module registry behavior is versioned and lifecycle-governed; broad inventory remains unfrozen.</w:t>
            </w:r>
          </w:p>
        </w:tc>
      </w:tr>
      <w:tr>
        <w:tc>
          <w:tcPr>
            <w:tcW w:type="dxa" w:w="1800"/>
            <w:shd w:fill="F8FAFC"/>
            <w:vAlign w:val="top"/>
          </w:tcPr>
          <w:p>
            <w:pPr>
              <w:spacing w:after="0"/>
            </w:pPr>
            <w:r>
              <w:rPr>
                <w:rFonts w:ascii="Liberation Sans" w:hAnsi="Liberation Sans"/>
                <w:b/>
                <w:sz w:val="15"/>
              </w:rPr>
              <w:t>ADR-V4-008</w:t>
            </w:r>
          </w:p>
        </w:tc>
        <w:tc>
          <w:tcPr>
            <w:tcW w:type="dxa" w:w="8280"/>
            <w:shd w:fill="F8FAFC"/>
            <w:vAlign w:val="top"/>
          </w:tcPr>
          <w:p>
            <w:pPr>
              <w:spacing w:after="0"/>
            </w:pPr>
            <w:r>
              <w:rPr>
                <w:rFonts w:ascii="Liberation Sans" w:hAnsi="Liberation Sans"/>
                <w:b w:val="0"/>
                <w:sz w:val="15"/>
              </w:rPr>
              <w:t>Invalid/unavailable AI degrades to registered deterministic composition/skeleton; teaching fails closed.</w:t>
            </w:r>
          </w:p>
        </w:tc>
      </w:tr>
      <w:tr>
        <w:tc>
          <w:tcPr>
            <w:tcW w:type="dxa" w:w="1800"/>
            <w:vAlign w:val="top"/>
          </w:tcPr>
          <w:p>
            <w:pPr>
              <w:spacing w:after="0"/>
            </w:pPr>
            <w:r>
              <w:rPr>
                <w:rFonts w:ascii="Liberation Sans" w:hAnsi="Liberation Sans"/>
                <w:b/>
                <w:sz w:val="15"/>
              </w:rPr>
              <w:t>ADR-V4-009</w:t>
            </w:r>
          </w:p>
        </w:tc>
        <w:tc>
          <w:tcPr>
            <w:tcW w:type="dxa" w:w="8280"/>
            <w:vAlign w:val="top"/>
          </w:tcPr>
          <w:p>
            <w:pPr>
              <w:spacing w:after="0"/>
            </w:pPr>
            <w:r>
              <w:rPr>
                <w:rFonts w:ascii="Liberation Sans" w:hAnsi="Liberation Sans"/>
                <w:b w:val="0"/>
                <w:sz w:val="15"/>
              </w:rPr>
              <w:t>ReportBundle JSON is the machine-continuity artifact; rendered exports are projections with artifact-presence metadata.</w:t>
            </w:r>
          </w:p>
        </w:tc>
      </w:tr>
      <w:tr>
        <w:tc>
          <w:tcPr>
            <w:tcW w:type="dxa" w:w="1800"/>
            <w:shd w:fill="F8FAFC"/>
            <w:vAlign w:val="top"/>
          </w:tcPr>
          <w:p>
            <w:pPr>
              <w:spacing w:after="0"/>
            </w:pPr>
            <w:r>
              <w:rPr>
                <w:rFonts w:ascii="Liberation Sans" w:hAnsi="Liberation Sans"/>
                <w:b/>
                <w:sz w:val="15"/>
              </w:rPr>
              <w:t>ADR-V4-010</w:t>
            </w:r>
          </w:p>
        </w:tc>
        <w:tc>
          <w:tcPr>
            <w:tcW w:type="dxa" w:w="8280"/>
            <w:shd w:fill="F8FAFC"/>
            <w:vAlign w:val="top"/>
          </w:tcPr>
          <w:p>
            <w:pPr>
              <w:spacing w:after="0"/>
            </w:pPr>
            <w:r>
              <w:rPr>
                <w:rFonts w:ascii="Liberation Sans" w:hAnsi="Liberation Sans"/>
                <w:b w:val="0"/>
                <w:sz w:val="15"/>
              </w:rPr>
              <w:t>Longitudinal comparison uses explicit compatibility classes and neutral measured-change semantics; historical AI prose is not evidence.</w:t>
            </w:r>
          </w:p>
        </w:tc>
      </w:tr>
      <w:tr>
        <w:tc>
          <w:tcPr>
            <w:tcW w:type="dxa" w:w="1800"/>
            <w:vAlign w:val="top"/>
          </w:tcPr>
          <w:p>
            <w:pPr>
              <w:spacing w:after="0"/>
            </w:pPr>
            <w:r>
              <w:rPr>
                <w:rFonts w:ascii="Liberation Sans" w:hAnsi="Liberation Sans"/>
                <w:b/>
                <w:sz w:val="15"/>
              </w:rPr>
              <w:t>ADR-V4-011</w:t>
            </w:r>
          </w:p>
        </w:tc>
        <w:tc>
          <w:tcPr>
            <w:tcW w:type="dxa" w:w="8280"/>
            <w:vAlign w:val="top"/>
          </w:tcPr>
          <w:p>
            <w:pPr>
              <w:spacing w:after="0"/>
            </w:pPr>
            <w:r>
              <w:rPr>
                <w:rFonts w:ascii="Liberation Sans" w:hAnsi="Liberation Sans"/>
                <w:b w:val="0"/>
                <w:sz w:val="15"/>
              </w:rPr>
              <w:t>Model payloads are data-minimized/pseudonymized by default; raw demos and local paths remain local.</w:t>
            </w:r>
          </w:p>
        </w:tc>
      </w:tr>
      <w:tr>
        <w:tc>
          <w:tcPr>
            <w:tcW w:type="dxa" w:w="1800"/>
            <w:shd w:fill="F8FAFC"/>
            <w:vAlign w:val="top"/>
          </w:tcPr>
          <w:p>
            <w:pPr>
              <w:spacing w:after="0"/>
            </w:pPr>
            <w:r>
              <w:rPr>
                <w:rFonts w:ascii="Liberation Sans" w:hAnsi="Liberation Sans"/>
                <w:b/>
                <w:sz w:val="15"/>
              </w:rPr>
              <w:t>ADR-V4-012</w:t>
            </w:r>
          </w:p>
        </w:tc>
        <w:tc>
          <w:tcPr>
            <w:tcW w:type="dxa" w:w="8280"/>
            <w:shd w:fill="F8FAFC"/>
            <w:vAlign w:val="top"/>
          </w:tcPr>
          <w:p>
            <w:pPr>
              <w:spacing w:after="0"/>
            </w:pPr>
            <w:r>
              <w:rPr>
                <w:rFonts w:ascii="Liberation Sans" w:hAnsi="Liberation Sans"/>
                <w:b w:val="0"/>
                <w:sz w:val="15"/>
              </w:rPr>
              <w:t>Accessibility, security, resource bounds and privacy are module/release contracts, not post-release polish.</w:t>
            </w:r>
          </w:p>
        </w:tc>
      </w:tr>
      <w:tr>
        <w:tc>
          <w:tcPr>
            <w:tcW w:type="dxa" w:w="1800"/>
            <w:vAlign w:val="top"/>
          </w:tcPr>
          <w:p>
            <w:pPr>
              <w:spacing w:after="0"/>
            </w:pPr>
            <w:r>
              <w:rPr>
                <w:rFonts w:ascii="Liberation Sans" w:hAnsi="Liberation Sans"/>
                <w:b/>
                <w:sz w:val="15"/>
              </w:rPr>
              <w:t>ADR-V4-013</w:t>
            </w:r>
          </w:p>
        </w:tc>
        <w:tc>
          <w:tcPr>
            <w:tcW w:type="dxa" w:w="8280"/>
            <w:vAlign w:val="top"/>
          </w:tcPr>
          <w:p>
            <w:pPr>
              <w:spacing w:after="0"/>
            </w:pPr>
            <w:r>
              <w:rPr>
                <w:rFonts w:ascii="Liberation Sans" w:hAnsi="Liberation Sans"/>
                <w:b w:val="0"/>
                <w:sz w:val="15"/>
              </w:rPr>
              <w:t>TrainingResourceRegistry remains deferred.</w:t>
            </w:r>
          </w:p>
        </w:tc>
      </w:tr>
      <w:tr>
        <w:tc>
          <w:tcPr>
            <w:tcW w:type="dxa" w:w="1800"/>
            <w:shd w:fill="F8FAFC"/>
            <w:vAlign w:val="top"/>
          </w:tcPr>
          <w:p>
            <w:pPr>
              <w:spacing w:after="0"/>
            </w:pPr>
            <w:r>
              <w:rPr>
                <w:rFonts w:ascii="Liberation Sans" w:hAnsi="Liberation Sans"/>
                <w:b/>
                <w:sz w:val="15"/>
              </w:rPr>
              <w:t>ADR-V4-014</w:t>
            </w:r>
          </w:p>
        </w:tc>
        <w:tc>
          <w:tcPr>
            <w:tcW w:type="dxa" w:w="8280"/>
            <w:shd w:fill="F8FAFC"/>
            <w:vAlign w:val="top"/>
          </w:tcPr>
          <w:p>
            <w:pPr>
              <w:spacing w:after="0"/>
            </w:pPr>
            <w:r>
              <w:rPr>
                <w:rFonts w:ascii="Liberation Sans" w:hAnsi="Liberation Sans"/>
                <w:b w:val="0"/>
                <w:sz w:val="15"/>
              </w:rPr>
              <w:t>Cope Barn, if implemented, is a quarantined entertainment namespace consuming only a narrow entertainment projection and writing no serious analytical/coaching state.</w:t>
            </w:r>
          </w:p>
        </w:tc>
      </w:tr>
    </w:tbl>
    <w:p>
      <w:pPr>
        <w:spacing w:after="40"/>
      </w:pPr>
    </w:p>
    <w:p>
      <w:pPr>
        <w:pageBreakBefore/>
        <w:spacing w:after="80"/>
      </w:pPr>
      <w:r>
        <w:rPr>
          <w:rFonts w:ascii="Liberation Sans" w:hAnsi="Liberation Sans"/>
          <w:b/>
          <w:color w:val="0F6B78"/>
          <w:sz w:val="20"/>
        </w:rPr>
        <w:t>PART APPENDIX A</w:t>
      </w:r>
    </w:p>
    <w:p>
      <w:pPr>
        <w:spacing w:after="100"/>
      </w:pPr>
      <w:r>
        <w:rPr>
          <w:rFonts w:ascii="Liberation Sans" w:hAnsi="Liberation Sans"/>
          <w:b/>
          <w:color w:val="17365D"/>
          <w:sz w:val="46"/>
        </w:rPr>
        <w:t>Consultant reconciliation and disposition register</w:t>
      </w:r>
    </w:p>
    <w:p>
      <w:pPr>
        <w:spacing w:after="240"/>
      </w:pPr>
      <w:r>
        <w:rPr>
          <w:rFonts w:ascii="Liberation Sans" w:hAnsi="Liberation Sans"/>
          <w:i/>
          <w:color w:val="44546A"/>
          <w:sz w:val="21"/>
        </w:rPr>
        <w:t>Where V4.1 adopted, modified, deferred or rejected advisory recommendations.</w:t>
      </w:r>
    </w:p>
    <w:p>
      <w:pPr>
        <w:pStyle w:val="Heading1"/>
        <w:keepNext/>
        <w:spacing w:before="200" w:after="80"/>
      </w:pPr>
      <w:r>
        <w:rPr>
          <w:rFonts w:ascii="Liberation Sans" w:hAnsi="Liberation Sans"/>
          <w:b/>
        </w:rPr>
        <w:t>A1. How the records were weighed</w:t>
      </w:r>
    </w:p>
    <w:p>
      <w:pPr>
        <w:keepNext w:val="0"/>
        <w:spacing w:after="80"/>
      </w:pPr>
      <w:r>
        <w:rPr>
          <w:rFonts w:ascii="Liberation Sans" w:hAnsi="Liberation Sans"/>
          <w:i w:val="0"/>
        </w:rPr>
        <w:t>C3 v1.1 is treated as the current opinion of that consultant because it explicitly supersedes v1.0 after a full-document reread. C3a v1.0 is used only to understand the revision trajectory. No recommendation is accepted because multiple consultants said the same thing. Convergence is useful as a prompt for scrutiny, not proof.</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4"/>
            <w:shd w:fill="17365D"/>
            <w:vAlign w:val="center"/>
          </w:tcPr>
          <w:p>
            <w:pPr>
              <w:spacing w:after="0"/>
              <w:jc w:val="left"/>
            </w:pPr>
            <w:r>
              <w:rPr>
                <w:rFonts w:ascii="Liberation Sans" w:hAnsi="Liberation Sans"/>
                <w:b/>
                <w:color w:val="FFFFFF"/>
                <w:sz w:val="15"/>
              </w:rPr>
              <w:t>Consultant input</w:t>
            </w:r>
          </w:p>
        </w:tc>
        <w:tc>
          <w:tcPr>
            <w:tcW w:type="dxa" w:w="2088"/>
            <w:shd w:fill="17365D"/>
            <w:vAlign w:val="center"/>
          </w:tcPr>
          <w:p>
            <w:pPr>
              <w:spacing w:after="0"/>
              <w:jc w:val="left"/>
            </w:pPr>
            <w:r>
              <w:rPr>
                <w:rFonts w:ascii="Liberation Sans" w:hAnsi="Liberation Sans"/>
                <w:b/>
                <w:color w:val="FFFFFF"/>
                <w:sz w:val="15"/>
              </w:rPr>
              <w:t>Disposition</w:t>
            </w:r>
          </w:p>
        </w:tc>
        <w:tc>
          <w:tcPr>
            <w:tcW w:type="dxa" w:w="4608"/>
            <w:shd w:fill="17365D"/>
            <w:vAlign w:val="center"/>
          </w:tcPr>
          <w:p>
            <w:pPr>
              <w:spacing w:after="0"/>
              <w:jc w:val="left"/>
            </w:pPr>
            <w:r>
              <w:rPr>
                <w:rFonts w:ascii="Liberation Sans" w:hAnsi="Liberation Sans"/>
                <w:b/>
                <w:color w:val="FFFFFF"/>
                <w:sz w:val="15"/>
              </w:rPr>
              <w:t>V4.1 rationale</w:t>
            </w:r>
          </w:p>
        </w:tc>
      </w:tr>
      <w:tr>
        <w:tc>
          <w:tcPr>
            <w:tcW w:type="dxa" w:w="3384"/>
            <w:vAlign w:val="top"/>
          </w:tcPr>
          <w:p>
            <w:pPr>
              <w:spacing w:after="0"/>
            </w:pPr>
            <w:r>
              <w:rPr>
                <w:rFonts w:ascii="Liberation Sans" w:hAnsi="Liberation Sans"/>
                <w:b/>
                <w:sz w:val="15"/>
              </w:rPr>
              <w:t>C1: deterministic composer baseline before relying on AI composition</w:t>
            </w:r>
          </w:p>
        </w:tc>
        <w:tc>
          <w:tcPr>
            <w:tcW w:type="dxa" w:w="2088"/>
            <w:vAlign w:val="top"/>
          </w:tcPr>
          <w:p>
            <w:pPr>
              <w:spacing w:after="0"/>
            </w:pPr>
            <w:r>
              <w:rPr>
                <w:rFonts w:ascii="Liberation Sans" w:hAnsi="Liberation Sans"/>
                <w:b w:val="0"/>
                <w:sz w:val="15"/>
              </w:rPr>
              <w:t>ADOPTED / MODIFIED</w:t>
            </w:r>
          </w:p>
        </w:tc>
        <w:tc>
          <w:tcPr>
            <w:tcW w:type="dxa" w:w="4608"/>
            <w:vAlign w:val="top"/>
          </w:tcPr>
          <w:p>
            <w:pPr>
              <w:spacing w:after="0"/>
            </w:pPr>
            <w:r>
              <w:rPr>
                <w:rFonts w:ascii="Liberation Sans" w:hAnsi="Liberation Sans"/>
                <w:b w:val="0"/>
                <w:sz w:val="15"/>
              </w:rPr>
              <w:t>V4.1 adds a registered deterministic fallback/control condition but retains AI composition as the desired hypothesis rather than reverting to rigid templates.</w:t>
            </w:r>
          </w:p>
        </w:tc>
      </w:tr>
      <w:tr>
        <w:tc>
          <w:tcPr>
            <w:tcW w:type="dxa" w:w="3384"/>
            <w:shd w:fill="F8FAFC"/>
            <w:vAlign w:val="top"/>
          </w:tcPr>
          <w:p>
            <w:pPr>
              <w:spacing w:after="0"/>
            </w:pPr>
            <w:r>
              <w:rPr>
                <w:rFonts w:ascii="Liberation Sans" w:hAnsi="Liberation Sans"/>
                <w:b/>
                <w:sz w:val="15"/>
              </w:rPr>
              <w:t>C1/C2/C3: teaching promotion is under-governed</w:t>
            </w:r>
          </w:p>
        </w:tc>
        <w:tc>
          <w:tcPr>
            <w:tcW w:type="dxa" w:w="2088"/>
            <w:shd w:fill="F8FAFC"/>
            <w:vAlign w:val="top"/>
          </w:tcPr>
          <w:p>
            <w:pPr>
              <w:spacing w:after="0"/>
            </w:pPr>
            <w:r>
              <w:rPr>
                <w:rFonts w:ascii="Liberation Sans" w:hAnsi="Liberation Sans"/>
                <w:b w:val="0"/>
                <w:sz w:val="15"/>
              </w:rPr>
              <w:t>ADOPTED</w:t>
            </w:r>
          </w:p>
        </w:tc>
        <w:tc>
          <w:tcPr>
            <w:tcW w:type="dxa" w:w="4608"/>
            <w:shd w:fill="F8FAFC"/>
            <w:vAlign w:val="top"/>
          </w:tcPr>
          <w:p>
            <w:pPr>
              <w:spacing w:after="0"/>
            </w:pPr>
            <w:r>
              <w:rPr>
                <w:rFonts w:ascii="Liberation Sans" w:hAnsi="Liberation Sans"/>
                <w:b w:val="0"/>
                <w:sz w:val="15"/>
              </w:rPr>
              <w:t>TeachingEligibilityDecision sits in front of AI coaching selection; educational_value no longer creates eligibility.</w:t>
            </w:r>
          </w:p>
        </w:tc>
      </w:tr>
      <w:tr>
        <w:tc>
          <w:tcPr>
            <w:tcW w:type="dxa" w:w="3384"/>
            <w:vAlign w:val="top"/>
          </w:tcPr>
          <w:p>
            <w:pPr>
              <w:spacing w:after="0"/>
            </w:pPr>
            <w:r>
              <w:rPr>
                <w:rFonts w:ascii="Liberation Sans" w:hAnsi="Liberation Sans"/>
                <w:b/>
                <w:sz w:val="15"/>
              </w:rPr>
              <w:t>C1: collapse redundant objects</w:t>
            </w:r>
          </w:p>
        </w:tc>
        <w:tc>
          <w:tcPr>
            <w:tcW w:type="dxa" w:w="2088"/>
            <w:vAlign w:val="top"/>
          </w:tcPr>
          <w:p>
            <w:pPr>
              <w:spacing w:after="0"/>
            </w:pPr>
            <w:r>
              <w:rPr>
                <w:rFonts w:ascii="Liberation Sans" w:hAnsi="Liberation Sans"/>
                <w:b w:val="0"/>
                <w:sz w:val="15"/>
              </w:rPr>
              <w:t>ADOPTED IN PART</w:t>
            </w:r>
          </w:p>
        </w:tc>
        <w:tc>
          <w:tcPr>
            <w:tcW w:type="dxa" w:w="4608"/>
            <w:vAlign w:val="top"/>
          </w:tcPr>
          <w:p>
            <w:pPr>
              <w:spacing w:after="0"/>
            </w:pPr>
            <w:r>
              <w:rPr>
                <w:rFonts w:ascii="Liberation Sans" w:hAnsi="Liberation Sans"/>
                <w:b w:val="0"/>
                <w:sz w:val="15"/>
              </w:rPr>
              <w:t>TeachingCandidate is not a separate durable v1 schema. TeachingMoment and ReportCompositionPlan remain distinct because one is a semantic lesson object and one is report-level executable composition.</w:t>
            </w:r>
          </w:p>
        </w:tc>
      </w:tr>
      <w:tr>
        <w:tc>
          <w:tcPr>
            <w:tcW w:type="dxa" w:w="3384"/>
            <w:shd w:fill="F8FAFC"/>
            <w:vAlign w:val="top"/>
          </w:tcPr>
          <w:p>
            <w:pPr>
              <w:spacing w:after="0"/>
            </w:pPr>
            <w:r>
              <w:rPr>
                <w:rFonts w:ascii="Liberation Sans" w:hAnsi="Liberation Sans"/>
                <w:b/>
                <w:sz w:val="15"/>
              </w:rPr>
              <w:t>C1/C3: owner-only validation is insufficient</w:t>
            </w:r>
          </w:p>
        </w:tc>
        <w:tc>
          <w:tcPr>
            <w:tcW w:type="dxa" w:w="2088"/>
            <w:shd w:fill="F8FAFC"/>
            <w:vAlign w:val="top"/>
          </w:tcPr>
          <w:p>
            <w:pPr>
              <w:spacing w:after="0"/>
            </w:pPr>
            <w:r>
              <w:rPr>
                <w:rFonts w:ascii="Liberation Sans" w:hAnsi="Liberation Sans"/>
                <w:b w:val="0"/>
                <w:sz w:val="15"/>
              </w:rPr>
              <w:t>ADOPTED</w:t>
            </w:r>
          </w:p>
        </w:tc>
        <w:tc>
          <w:tcPr>
            <w:tcW w:type="dxa" w:w="4608"/>
            <w:shd w:fill="F8FAFC"/>
            <w:vAlign w:val="top"/>
          </w:tcPr>
          <w:p>
            <w:pPr>
              <w:spacing w:after="0"/>
            </w:pPr>
            <w:r>
              <w:rPr>
                <w:rFonts w:ascii="Liberation Sans" w:hAnsi="Liberation Sans"/>
                <w:b w:val="0"/>
                <w:sz w:val="15"/>
              </w:rPr>
              <w:t>Independent player + coach/analyst review added before presentation freeze; second-player/generalization gate restored for generalized coaching claims.</w:t>
            </w:r>
          </w:p>
        </w:tc>
      </w:tr>
      <w:tr>
        <w:tc>
          <w:tcPr>
            <w:tcW w:type="dxa" w:w="3384"/>
            <w:vAlign w:val="top"/>
          </w:tcPr>
          <w:p>
            <w:pPr>
              <w:spacing w:after="0"/>
            </w:pPr>
            <w:r>
              <w:rPr>
                <w:rFonts w:ascii="Liberation Sans" w:hAnsi="Liberation Sans"/>
                <w:b/>
                <w:sz w:val="15"/>
              </w:rPr>
              <w:t>C1/C2/C3: longitudinal claims under-specified / causal language risk</w:t>
            </w:r>
          </w:p>
        </w:tc>
        <w:tc>
          <w:tcPr>
            <w:tcW w:type="dxa" w:w="2088"/>
            <w:vAlign w:val="top"/>
          </w:tcPr>
          <w:p>
            <w:pPr>
              <w:spacing w:after="0"/>
            </w:pPr>
            <w:r>
              <w:rPr>
                <w:rFonts w:ascii="Liberation Sans" w:hAnsi="Liberation Sans"/>
                <w:b w:val="0"/>
                <w:sz w:val="15"/>
              </w:rPr>
              <w:t>ADOPTED</w:t>
            </w:r>
          </w:p>
        </w:tc>
        <w:tc>
          <w:tcPr>
            <w:tcW w:type="dxa" w:w="4608"/>
            <w:vAlign w:val="top"/>
          </w:tcPr>
          <w:p>
            <w:pPr>
              <w:spacing w:after="0"/>
            </w:pPr>
            <w:r>
              <w:rPr>
                <w:rFonts w:ascii="Liberation Sans" w:hAnsi="Liberation Sans"/>
                <w:b w:val="0"/>
                <w:sz w:val="15"/>
              </w:rPr>
              <w:t>Compatibility taxonomy + neutral measured-change labels; PreviousStudyReview gated until method supports it.</w:t>
            </w:r>
          </w:p>
        </w:tc>
      </w:tr>
      <w:tr>
        <w:tc>
          <w:tcPr>
            <w:tcW w:type="dxa" w:w="3384"/>
            <w:shd w:fill="F8FAFC"/>
            <w:vAlign w:val="top"/>
          </w:tcPr>
          <w:p>
            <w:pPr>
              <w:spacing w:after="0"/>
            </w:pPr>
            <w:r>
              <w:rPr>
                <w:rFonts w:ascii="Liberation Sans" w:hAnsi="Liberation Sans"/>
                <w:b/>
                <w:sz w:val="15"/>
              </w:rPr>
              <w:t>C2: rendered Analyst Desk should not be canonical truth</w:t>
            </w:r>
          </w:p>
        </w:tc>
        <w:tc>
          <w:tcPr>
            <w:tcW w:type="dxa" w:w="2088"/>
            <w:shd w:fill="F8FAFC"/>
            <w:vAlign w:val="top"/>
          </w:tcPr>
          <w:p>
            <w:pPr>
              <w:spacing w:after="0"/>
            </w:pPr>
            <w:r>
              <w:rPr>
                <w:rFonts w:ascii="Liberation Sans" w:hAnsi="Liberation Sans"/>
                <w:b w:val="0"/>
                <w:sz w:val="15"/>
              </w:rPr>
              <w:t>ADOPTED</w:t>
            </w:r>
          </w:p>
        </w:tc>
        <w:tc>
          <w:tcPr>
            <w:tcW w:type="dxa" w:w="4608"/>
            <w:shd w:fill="F8FAFC"/>
            <w:vAlign w:val="top"/>
          </w:tcPr>
          <w:p>
            <w:pPr>
              <w:spacing w:after="0"/>
            </w:pPr>
            <w:r>
              <w:rPr>
                <w:rFonts w:ascii="Liberation Sans" w:hAnsi="Liberation Sans"/>
                <w:b w:val="0"/>
                <w:sz w:val="15"/>
              </w:rPr>
              <w:t>Desk is canonical human projection only; structured state remains authoritative.</w:t>
            </w:r>
          </w:p>
        </w:tc>
      </w:tr>
      <w:tr>
        <w:tc>
          <w:tcPr>
            <w:tcW w:type="dxa" w:w="3384"/>
            <w:vAlign w:val="top"/>
          </w:tcPr>
          <w:p>
            <w:pPr>
              <w:spacing w:after="0"/>
            </w:pPr>
            <w:r>
              <w:rPr>
                <w:rFonts w:ascii="Liberation Sans" w:hAnsi="Liberation Sans"/>
                <w:b/>
                <w:sz w:val="15"/>
              </w:rPr>
              <w:t>C2: AnalystFinding staleness/lifecycle</w:t>
            </w:r>
          </w:p>
        </w:tc>
        <w:tc>
          <w:tcPr>
            <w:tcW w:type="dxa" w:w="2088"/>
            <w:vAlign w:val="top"/>
          </w:tcPr>
          <w:p>
            <w:pPr>
              <w:spacing w:after="0"/>
            </w:pPr>
            <w:r>
              <w:rPr>
                <w:rFonts w:ascii="Liberation Sans" w:hAnsi="Liberation Sans"/>
                <w:b w:val="0"/>
                <w:sz w:val="15"/>
              </w:rPr>
              <w:t>ADOPTED</w:t>
            </w:r>
          </w:p>
        </w:tc>
        <w:tc>
          <w:tcPr>
            <w:tcW w:type="dxa" w:w="4608"/>
            <w:vAlign w:val="top"/>
          </w:tcPr>
          <w:p>
            <w:pPr>
              <w:spacing w:after="0"/>
            </w:pPr>
            <w:r>
              <w:rPr>
                <w:rFonts w:ascii="Liberation Sans" w:hAnsi="Liberation Sans"/>
                <w:b w:val="0"/>
                <w:sz w:val="15"/>
              </w:rPr>
              <w:t>ACTIVE/STALE/SUPERSEDED/RETRACTED + support fingerprint/invalidation refs.</w:t>
            </w:r>
          </w:p>
        </w:tc>
      </w:tr>
      <w:tr>
        <w:tc>
          <w:tcPr>
            <w:tcW w:type="dxa" w:w="3384"/>
            <w:shd w:fill="F8FAFC"/>
            <w:vAlign w:val="top"/>
          </w:tcPr>
          <w:p>
            <w:pPr>
              <w:spacing w:after="0"/>
            </w:pPr>
            <w:r>
              <w:rPr>
                <w:rFonts w:ascii="Liberation Sans" w:hAnsi="Liberation Sans"/>
                <w:b/>
                <w:sz w:val="15"/>
              </w:rPr>
              <w:t>C2: evidence selection can cherry-pick</w:t>
            </w:r>
          </w:p>
        </w:tc>
        <w:tc>
          <w:tcPr>
            <w:tcW w:type="dxa" w:w="2088"/>
            <w:shd w:fill="F8FAFC"/>
            <w:vAlign w:val="top"/>
          </w:tcPr>
          <w:p>
            <w:pPr>
              <w:spacing w:after="0"/>
            </w:pPr>
            <w:r>
              <w:rPr>
                <w:rFonts w:ascii="Liberation Sans" w:hAnsi="Liberation Sans"/>
                <w:b w:val="0"/>
                <w:sz w:val="15"/>
              </w:rPr>
              <w:t>ADOPTED</w:t>
            </w:r>
          </w:p>
        </w:tc>
        <w:tc>
          <w:tcPr>
            <w:tcW w:type="dxa" w:w="4608"/>
            <w:shd w:fill="F8FAFC"/>
            <w:vAlign w:val="top"/>
          </w:tcPr>
          <w:p>
            <w:pPr>
              <w:spacing w:after="0"/>
            </w:pPr>
            <w:r>
              <w:rPr>
                <w:rFonts w:ascii="Liberation Sans" w:hAnsi="Liberation Sans"/>
                <w:b w:val="0"/>
                <w:sz w:val="15"/>
              </w:rPr>
              <w:t>SelectedEvidenceSet / SelectionPolicy with required examples/counterexamples and logged optional AI subset.</w:t>
            </w:r>
          </w:p>
        </w:tc>
      </w:tr>
      <w:tr>
        <w:tc>
          <w:tcPr>
            <w:tcW w:type="dxa" w:w="3384"/>
            <w:vAlign w:val="top"/>
          </w:tcPr>
          <w:p>
            <w:pPr>
              <w:spacing w:after="0"/>
            </w:pPr>
            <w:r>
              <w:rPr>
                <w:rFonts w:ascii="Liberation Sans" w:hAnsi="Liberation Sans"/>
                <w:b/>
                <w:sz w:val="15"/>
              </w:rPr>
              <w:t>C2: deep-evidence search creates multiplicity risk</w:t>
            </w:r>
          </w:p>
        </w:tc>
        <w:tc>
          <w:tcPr>
            <w:tcW w:type="dxa" w:w="2088"/>
            <w:vAlign w:val="top"/>
          </w:tcPr>
          <w:p>
            <w:pPr>
              <w:spacing w:after="0"/>
            </w:pPr>
            <w:r>
              <w:rPr>
                <w:rFonts w:ascii="Liberation Sans" w:hAnsi="Liberation Sans"/>
                <w:b w:val="0"/>
                <w:sz w:val="15"/>
              </w:rPr>
              <w:t>ADOPTED</w:t>
            </w:r>
          </w:p>
        </w:tc>
        <w:tc>
          <w:tcPr>
            <w:tcW w:type="dxa" w:w="4608"/>
            <w:vAlign w:val="top"/>
          </w:tcPr>
          <w:p>
            <w:pPr>
              <w:spacing w:after="0"/>
            </w:pPr>
            <w:r>
              <w:rPr>
                <w:rFonts w:ascii="Liberation Sans" w:hAnsi="Liberation Sans"/>
                <w:b w:val="0"/>
                <w:sz w:val="15"/>
              </w:rPr>
              <w:t>DeepEvidenceRequest classify confirmatory vs exploratory; new lineage for exploratory results.</w:t>
            </w:r>
          </w:p>
        </w:tc>
      </w:tr>
      <w:tr>
        <w:tc>
          <w:tcPr>
            <w:tcW w:type="dxa" w:w="3384"/>
            <w:shd w:fill="F8FAFC"/>
            <w:vAlign w:val="top"/>
          </w:tcPr>
          <w:p>
            <w:pPr>
              <w:spacing w:after="0"/>
            </w:pPr>
            <w:r>
              <w:rPr>
                <w:rFonts w:ascii="Liberation Sans" w:hAnsi="Liberation Sans"/>
                <w:b/>
                <w:sz w:val="15"/>
              </w:rPr>
              <w:t>C2: module lifecycle/accessibility/security</w:t>
            </w:r>
          </w:p>
        </w:tc>
        <w:tc>
          <w:tcPr>
            <w:tcW w:type="dxa" w:w="2088"/>
            <w:shd w:fill="F8FAFC"/>
            <w:vAlign w:val="top"/>
          </w:tcPr>
          <w:p>
            <w:pPr>
              <w:spacing w:after="0"/>
            </w:pPr>
            <w:r>
              <w:rPr>
                <w:rFonts w:ascii="Liberation Sans" w:hAnsi="Liberation Sans"/>
                <w:b w:val="0"/>
                <w:sz w:val="15"/>
              </w:rPr>
              <w:t>ADOPTED</w:t>
            </w:r>
          </w:p>
        </w:tc>
        <w:tc>
          <w:tcPr>
            <w:tcW w:type="dxa" w:w="4608"/>
            <w:shd w:fill="F8FAFC"/>
            <w:vAlign w:val="top"/>
          </w:tcPr>
          <w:p>
            <w:pPr>
              <w:spacing w:after="0"/>
            </w:pPr>
            <w:r>
              <w:rPr>
                <w:rFonts w:ascii="Liberation Sans" w:hAnsi="Liberation Sans"/>
                <w:b w:val="0"/>
                <w:sz w:val="15"/>
              </w:rPr>
              <w:t>Lifecycle metadata, per-module accessibility fixtures, render-cost/security class.</w:t>
            </w:r>
          </w:p>
        </w:tc>
      </w:tr>
      <w:tr>
        <w:tc>
          <w:tcPr>
            <w:tcW w:type="dxa" w:w="3384"/>
            <w:vAlign w:val="top"/>
          </w:tcPr>
          <w:p>
            <w:pPr>
              <w:spacing w:after="0"/>
            </w:pPr>
            <w:r>
              <w:rPr>
                <w:rFonts w:ascii="Liberation Sans" w:hAnsi="Liberation Sans"/>
                <w:b/>
                <w:sz w:val="15"/>
              </w:rPr>
              <w:t>C2: narrative should be auditable object</w:t>
            </w:r>
          </w:p>
        </w:tc>
        <w:tc>
          <w:tcPr>
            <w:tcW w:type="dxa" w:w="2088"/>
            <w:vAlign w:val="top"/>
          </w:tcPr>
          <w:p>
            <w:pPr>
              <w:spacing w:after="0"/>
            </w:pPr>
            <w:r>
              <w:rPr>
                <w:rFonts w:ascii="Liberation Sans" w:hAnsi="Liberation Sans"/>
                <w:b w:val="0"/>
                <w:sz w:val="15"/>
              </w:rPr>
              <w:t>ADOPTED</w:t>
            </w:r>
          </w:p>
        </w:tc>
        <w:tc>
          <w:tcPr>
            <w:tcW w:type="dxa" w:w="4608"/>
            <w:vAlign w:val="top"/>
          </w:tcPr>
          <w:p>
            <w:pPr>
              <w:spacing w:after="0"/>
            </w:pPr>
            <w:r>
              <w:rPr>
                <w:rFonts w:ascii="Liberation Sans" w:hAnsi="Liberation Sans"/>
                <w:b w:val="0"/>
                <w:sz w:val="15"/>
              </w:rPr>
              <w:t>NarrativeFragment_v1 added.</w:t>
            </w:r>
          </w:p>
        </w:tc>
      </w:tr>
      <w:tr>
        <w:tc>
          <w:tcPr>
            <w:tcW w:type="dxa" w:w="3384"/>
            <w:shd w:fill="F8FAFC"/>
            <w:vAlign w:val="top"/>
          </w:tcPr>
          <w:p>
            <w:pPr>
              <w:spacing w:after="0"/>
            </w:pPr>
            <w:r>
              <w:rPr>
                <w:rFonts w:ascii="Liberation Sans" w:hAnsi="Liberation Sans"/>
                <w:b/>
                <w:sz w:val="15"/>
              </w:rPr>
              <w:t>C1/C2: cost, latency, privacy gates missing</w:t>
            </w:r>
          </w:p>
        </w:tc>
        <w:tc>
          <w:tcPr>
            <w:tcW w:type="dxa" w:w="2088"/>
            <w:shd w:fill="F8FAFC"/>
            <w:vAlign w:val="top"/>
          </w:tcPr>
          <w:p>
            <w:pPr>
              <w:spacing w:after="0"/>
            </w:pPr>
            <w:r>
              <w:rPr>
                <w:rFonts w:ascii="Liberation Sans" w:hAnsi="Liberation Sans"/>
                <w:b w:val="0"/>
                <w:sz w:val="15"/>
              </w:rPr>
              <w:t>ADOPTED</w:t>
            </w:r>
          </w:p>
        </w:tc>
        <w:tc>
          <w:tcPr>
            <w:tcW w:type="dxa" w:w="4608"/>
            <w:shd w:fill="F8FAFC"/>
            <w:vAlign w:val="top"/>
          </w:tcPr>
          <w:p>
            <w:pPr>
              <w:spacing w:after="0"/>
            </w:pPr>
            <w:r>
              <w:rPr>
                <w:rFonts w:ascii="Liberation Sans" w:hAnsi="Liberation Sans"/>
                <w:b w:val="0"/>
                <w:sz w:val="15"/>
              </w:rPr>
              <w:t>Data flow, threat boundaries, AI hop caching/instrumentation and release gates added.</w:t>
            </w:r>
          </w:p>
        </w:tc>
      </w:tr>
      <w:tr>
        <w:tc>
          <w:tcPr>
            <w:tcW w:type="dxa" w:w="3384"/>
            <w:vAlign w:val="top"/>
          </w:tcPr>
          <w:p>
            <w:pPr>
              <w:spacing w:after="0"/>
            </w:pPr>
            <w:r>
              <w:rPr>
                <w:rFonts w:ascii="Liberation Sans" w:hAnsi="Liberation Sans"/>
                <w:b/>
                <w:sz w:val="15"/>
              </w:rPr>
              <w:t>C1: time-box human-time/radar decisions</w:t>
            </w:r>
          </w:p>
        </w:tc>
        <w:tc>
          <w:tcPr>
            <w:tcW w:type="dxa" w:w="2088"/>
            <w:vAlign w:val="top"/>
          </w:tcPr>
          <w:p>
            <w:pPr>
              <w:spacing w:after="0"/>
            </w:pPr>
            <w:r>
              <w:rPr>
                <w:rFonts w:ascii="Liberation Sans" w:hAnsi="Liberation Sans"/>
                <w:b w:val="0"/>
                <w:sz w:val="15"/>
              </w:rPr>
              <w:t>MODIFIED</w:t>
            </w:r>
          </w:p>
        </w:tc>
        <w:tc>
          <w:tcPr>
            <w:tcW w:type="dxa" w:w="4608"/>
            <w:vAlign w:val="top"/>
          </w:tcPr>
          <w:p>
            <w:pPr>
              <w:spacing w:after="0"/>
            </w:pPr>
            <w:r>
              <w:rPr>
                <w:rFonts w:ascii="Liberation Sans" w:hAnsi="Liberation Sans"/>
                <w:b w:val="0"/>
                <w:sz w:val="15"/>
              </w:rPr>
              <w:t>V4.1 keeps them separate capability tracks with explicit experiments/go-no-go expected, but does not block control-plane work that does not rely on them.</w:t>
            </w:r>
          </w:p>
        </w:tc>
      </w:tr>
      <w:tr>
        <w:tc>
          <w:tcPr>
            <w:tcW w:type="dxa" w:w="3384"/>
            <w:shd w:fill="F8FAFC"/>
            <w:vAlign w:val="top"/>
          </w:tcPr>
          <w:p>
            <w:pPr>
              <w:spacing w:after="0"/>
            </w:pPr>
            <w:r>
              <w:rPr>
                <w:rFonts w:ascii="Liberation Sans" w:hAnsi="Liberation Sans"/>
                <w:b/>
                <w:sz w:val="15"/>
              </w:rPr>
              <w:t>C1: remove Cope Barn from freeze set</w:t>
            </w:r>
          </w:p>
        </w:tc>
        <w:tc>
          <w:tcPr>
            <w:tcW w:type="dxa" w:w="2088"/>
            <w:shd w:fill="F8FAFC"/>
            <w:vAlign w:val="top"/>
          </w:tcPr>
          <w:p>
            <w:pPr>
              <w:spacing w:after="0"/>
            </w:pPr>
            <w:r>
              <w:rPr>
                <w:rFonts w:ascii="Liberation Sans" w:hAnsi="Liberation Sans"/>
                <w:b w:val="0"/>
                <w:sz w:val="15"/>
              </w:rPr>
              <w:t>MODIFIED</w:t>
            </w:r>
          </w:p>
        </w:tc>
        <w:tc>
          <w:tcPr>
            <w:tcW w:type="dxa" w:w="4608"/>
            <w:shd w:fill="F8FAFC"/>
            <w:vAlign w:val="top"/>
          </w:tcPr>
          <w:p>
            <w:pPr>
              <w:spacing w:after="0"/>
            </w:pPr>
            <w:r>
              <w:rPr>
                <w:rFonts w:ascii="Liberation Sans" w:hAnsi="Liberation Sans"/>
                <w:b w:val="0"/>
                <w:sz w:val="15"/>
              </w:rPr>
              <w:t>Serious implementation is deferred; quarantine principle remains a candidate boundary because contamination risk exists once the mode is implemented.</w:t>
            </w:r>
          </w:p>
        </w:tc>
      </w:tr>
      <w:tr>
        <w:tc>
          <w:tcPr>
            <w:tcW w:type="dxa" w:w="3384"/>
            <w:vAlign w:val="top"/>
          </w:tcPr>
          <w:p>
            <w:pPr>
              <w:spacing w:after="0"/>
            </w:pPr>
            <w:r>
              <w:rPr>
                <w:rFonts w:ascii="Liberation Sans" w:hAnsi="Liberation Sans"/>
                <w:b/>
                <w:sz w:val="15"/>
              </w:rPr>
              <w:t>C3 v1.1: first slice should reuse M12.1 rather than build Analyst Desk chrome first</w:t>
            </w:r>
          </w:p>
        </w:tc>
        <w:tc>
          <w:tcPr>
            <w:tcW w:type="dxa" w:w="2088"/>
            <w:vAlign w:val="top"/>
          </w:tcPr>
          <w:p>
            <w:pPr>
              <w:spacing w:after="0"/>
            </w:pPr>
            <w:r>
              <w:rPr>
                <w:rFonts w:ascii="Liberation Sans" w:hAnsi="Liberation Sans"/>
                <w:b w:val="0"/>
                <w:sz w:val="15"/>
              </w:rPr>
              <w:t>ADOPTED</w:t>
            </w:r>
          </w:p>
        </w:tc>
        <w:tc>
          <w:tcPr>
            <w:tcW w:type="dxa" w:w="4608"/>
            <w:vAlign w:val="top"/>
          </w:tcPr>
          <w:p>
            <w:pPr>
              <w:spacing w:after="0"/>
            </w:pPr>
            <w:r>
              <w:rPr>
                <w:rFonts w:ascii="Liberation Sans" w:hAnsi="Liberation Sans"/>
                <w:b w:val="0"/>
                <w:sz w:val="15"/>
              </w:rPr>
              <w:t>V4-C becomes M12.1 composition proof. Structured finding graph remains upstream; full Desk UI follows.</w:t>
            </w:r>
          </w:p>
        </w:tc>
      </w:tr>
      <w:tr>
        <w:tc>
          <w:tcPr>
            <w:tcW w:type="dxa" w:w="3384"/>
            <w:shd w:fill="F8FAFC"/>
            <w:vAlign w:val="top"/>
          </w:tcPr>
          <w:p>
            <w:pPr>
              <w:spacing w:after="0"/>
            </w:pPr>
            <w:r>
              <w:rPr>
                <w:rFonts w:ascii="Liberation Sans" w:hAnsi="Liberation Sans"/>
                <w:b/>
                <w:sz w:val="15"/>
              </w:rPr>
              <w:t>C3 v1.1: Viewer2D v1 should be schematic single situation</w:t>
            </w:r>
          </w:p>
        </w:tc>
        <w:tc>
          <w:tcPr>
            <w:tcW w:type="dxa" w:w="2088"/>
            <w:shd w:fill="F8FAFC"/>
            <w:vAlign w:val="top"/>
          </w:tcPr>
          <w:p>
            <w:pPr>
              <w:spacing w:after="0"/>
            </w:pPr>
            <w:r>
              <w:rPr>
                <w:rFonts w:ascii="Liberation Sans" w:hAnsi="Liberation Sans"/>
                <w:b w:val="0"/>
                <w:sz w:val="15"/>
              </w:rPr>
              <w:t>ADOPTED</w:t>
            </w:r>
          </w:p>
        </w:tc>
        <w:tc>
          <w:tcPr>
            <w:tcW w:type="dxa" w:w="4608"/>
            <w:shd w:fill="F8FAFC"/>
            <w:vAlign w:val="top"/>
          </w:tcPr>
          <w:p>
            <w:pPr>
              <w:spacing w:after="0"/>
            </w:pPr>
            <w:r>
              <w:rPr>
                <w:rFonts w:ascii="Liberation Sans" w:hAnsi="Liberation Sans"/>
                <w:b w:val="0"/>
                <w:sz w:val="15"/>
              </w:rPr>
              <w:t>Other configurations are capability/comparability gated.</w:t>
            </w:r>
          </w:p>
        </w:tc>
      </w:tr>
      <w:tr>
        <w:tc>
          <w:tcPr>
            <w:tcW w:type="dxa" w:w="3384"/>
            <w:vAlign w:val="top"/>
          </w:tcPr>
          <w:p>
            <w:pPr>
              <w:spacing w:after="0"/>
            </w:pPr>
            <w:r>
              <w:rPr>
                <w:rFonts w:ascii="Liberation Sans" w:hAnsi="Liberation Sans"/>
                <w:b/>
                <w:sz w:val="15"/>
              </w:rPr>
              <w:t>C3 v1.1: PDF engine should not block ReportBundle JSON</w:t>
            </w:r>
          </w:p>
        </w:tc>
        <w:tc>
          <w:tcPr>
            <w:tcW w:type="dxa" w:w="2088"/>
            <w:vAlign w:val="top"/>
          </w:tcPr>
          <w:p>
            <w:pPr>
              <w:spacing w:after="0"/>
            </w:pPr>
            <w:r>
              <w:rPr>
                <w:rFonts w:ascii="Liberation Sans" w:hAnsi="Liberation Sans"/>
                <w:b w:val="0"/>
                <w:sz w:val="15"/>
              </w:rPr>
              <w:t>ADOPTED</w:t>
            </w:r>
          </w:p>
        </w:tc>
        <w:tc>
          <w:tcPr>
            <w:tcW w:type="dxa" w:w="4608"/>
            <w:vAlign w:val="top"/>
          </w:tcPr>
          <w:p>
            <w:pPr>
              <w:spacing w:after="0"/>
            </w:pPr>
            <w:r>
              <w:rPr>
                <w:rFonts w:ascii="Liberation Sans" w:hAnsi="Liberation Sans"/>
                <w:b w:val="0"/>
                <w:sz w:val="15"/>
              </w:rPr>
              <w:t>JSON semantics are primary continuity contract; PDF output goal retained; engine deferred.</w:t>
            </w:r>
          </w:p>
        </w:tc>
      </w:tr>
      <w:tr>
        <w:tc>
          <w:tcPr>
            <w:tcW w:type="dxa" w:w="3384"/>
            <w:shd w:fill="F8FAFC"/>
            <w:vAlign w:val="top"/>
          </w:tcPr>
          <w:p>
            <w:pPr>
              <w:spacing w:after="0"/>
            </w:pPr>
            <w:r>
              <w:rPr>
                <w:rFonts w:ascii="Liberation Sans" w:hAnsi="Liberation Sans"/>
                <w:b/>
                <w:sz w:val="15"/>
              </w:rPr>
              <w:t>C1: use hard template baseline / adopt AI composition only if reviewers prefer it</w:t>
            </w:r>
          </w:p>
        </w:tc>
        <w:tc>
          <w:tcPr>
            <w:tcW w:type="dxa" w:w="2088"/>
            <w:shd w:fill="F8FAFC"/>
            <w:vAlign w:val="top"/>
          </w:tcPr>
          <w:p>
            <w:pPr>
              <w:spacing w:after="0"/>
            </w:pPr>
            <w:r>
              <w:rPr>
                <w:rFonts w:ascii="Liberation Sans" w:hAnsi="Liberation Sans"/>
                <w:b w:val="0"/>
                <w:sz w:val="15"/>
              </w:rPr>
              <w:t>ADOPTED AS EXPERIMENT, NOT PRODUCT LAW</w:t>
            </w:r>
          </w:p>
        </w:tc>
        <w:tc>
          <w:tcPr>
            <w:tcW w:type="dxa" w:w="4608"/>
            <w:shd w:fill="F8FAFC"/>
            <w:vAlign w:val="top"/>
          </w:tcPr>
          <w:p>
            <w:pPr>
              <w:spacing w:after="0"/>
            </w:pPr>
            <w:r>
              <w:rPr>
                <w:rFonts w:ascii="Liberation Sans" w:hAnsi="Liberation Sans"/>
                <w:b w:val="0"/>
                <w:sz w:val="15"/>
              </w:rPr>
              <w:t>Deterministic fallback is comparator; AI composition remains bounded, because owner intent explicitly values flexible TeachingMoment composition.</w:t>
            </w:r>
          </w:p>
        </w:tc>
      </w:tr>
      <w:tr>
        <w:tc>
          <w:tcPr>
            <w:tcW w:type="dxa" w:w="3384"/>
            <w:vAlign w:val="top"/>
          </w:tcPr>
          <w:p>
            <w:pPr>
              <w:spacing w:after="0"/>
            </w:pPr>
            <w:r>
              <w:rPr>
                <w:rFonts w:ascii="Liberation Sans" w:hAnsi="Liberation Sans"/>
                <w:b/>
                <w:sz w:val="15"/>
              </w:rPr>
              <w:t>Any recommendation to freeze the entire V4 module catalog</w:t>
            </w:r>
          </w:p>
        </w:tc>
        <w:tc>
          <w:tcPr>
            <w:tcW w:type="dxa" w:w="2088"/>
            <w:vAlign w:val="top"/>
          </w:tcPr>
          <w:p>
            <w:pPr>
              <w:spacing w:after="0"/>
            </w:pPr>
            <w:r>
              <w:rPr>
                <w:rFonts w:ascii="Liberation Sans" w:hAnsi="Liberation Sans"/>
                <w:b w:val="0"/>
                <w:sz w:val="15"/>
              </w:rPr>
              <w:t>NOT ADOPTED</w:t>
            </w:r>
          </w:p>
        </w:tc>
        <w:tc>
          <w:tcPr>
            <w:tcW w:type="dxa" w:w="4608"/>
            <w:vAlign w:val="top"/>
          </w:tcPr>
          <w:p>
            <w:pPr>
              <w:spacing w:after="0"/>
            </w:pPr>
            <w:r>
              <w:rPr>
                <w:rFonts w:ascii="Liberation Sans" w:hAnsi="Liberation Sans"/>
                <w:b w:val="0"/>
                <w:sz w:val="15"/>
              </w:rPr>
              <w:t>Conflicts with V4.0 Appendix C, primary evidence and all later consultant caution; catalog stays research/candidate.</w:t>
            </w:r>
          </w:p>
        </w:tc>
      </w:tr>
      <w:tr>
        <w:tc>
          <w:tcPr>
            <w:tcW w:type="dxa" w:w="3384"/>
            <w:shd w:fill="F8FAFC"/>
            <w:vAlign w:val="top"/>
          </w:tcPr>
          <w:p>
            <w:pPr>
              <w:spacing w:after="0"/>
            </w:pPr>
            <w:r>
              <w:rPr>
                <w:rFonts w:ascii="Liberation Sans" w:hAnsi="Liberation Sans"/>
                <w:b/>
                <w:sz w:val="15"/>
              </w:rPr>
              <w:t>v1.0 criticisms that v1.1 explicitly softened</w:t>
            </w:r>
          </w:p>
        </w:tc>
        <w:tc>
          <w:tcPr>
            <w:tcW w:type="dxa" w:w="2088"/>
            <w:shd w:fill="F8FAFC"/>
            <w:vAlign w:val="top"/>
          </w:tcPr>
          <w:p>
            <w:pPr>
              <w:spacing w:after="0"/>
            </w:pPr>
            <w:r>
              <w:rPr>
                <w:rFonts w:ascii="Liberation Sans" w:hAnsi="Liberation Sans"/>
                <w:b w:val="0"/>
                <w:sz w:val="15"/>
              </w:rPr>
              <w:t>SUPERSEDED</w:t>
            </w:r>
          </w:p>
        </w:tc>
        <w:tc>
          <w:tcPr>
            <w:tcW w:type="dxa" w:w="4608"/>
            <w:shd w:fill="F8FAFC"/>
            <w:vAlign w:val="top"/>
          </w:tcPr>
          <w:p>
            <w:pPr>
              <w:spacing w:after="0"/>
            </w:pPr>
            <w:r>
              <w:rPr>
                <w:rFonts w:ascii="Liberation Sans" w:hAnsi="Liberation Sans"/>
                <w:b w:val="0"/>
                <w:sz w:val="15"/>
              </w:rPr>
              <w:t>V4.1 follows v1.1: layout grammar, Viewer2D PDF fallbacks and composition validator were more specified than the first pass credited.</w:t>
            </w:r>
          </w:p>
        </w:tc>
      </w:tr>
    </w:tbl>
    <w:p>
      <w:pPr>
        <w:spacing w:after="40"/>
      </w:pPr>
    </w:p>
    <w:p>
      <w:pPr>
        <w:pageBreakBefore/>
        <w:spacing w:after="80"/>
      </w:pPr>
      <w:r>
        <w:rPr>
          <w:rFonts w:ascii="Liberation Sans" w:hAnsi="Liberation Sans"/>
          <w:b/>
          <w:color w:val="0F6B78"/>
          <w:sz w:val="20"/>
        </w:rPr>
        <w:t>PART APPENDIX B</w:t>
      </w:r>
    </w:p>
    <w:p>
      <w:pPr>
        <w:spacing w:after="100"/>
      </w:pPr>
      <w:r>
        <w:rPr>
          <w:rFonts w:ascii="Liberation Sans" w:hAnsi="Liberation Sans"/>
          <w:b/>
          <w:color w:val="17365D"/>
          <w:sz w:val="46"/>
        </w:rPr>
        <w:t>Candidate object contracts</w:t>
      </w:r>
    </w:p>
    <w:p>
      <w:pPr>
        <w:spacing w:after="240"/>
      </w:pPr>
      <w:r>
        <w:rPr>
          <w:rFonts w:ascii="Liberation Sans" w:hAnsi="Liberation Sans"/>
          <w:i/>
          <w:color w:val="44546A"/>
          <w:sz w:val="21"/>
        </w:rPr>
        <w:t>Field-group sketches for V4-A extraction. JSON Schema, nullability/cardinality and negative fixtures become normative only after V4-A.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456"/>
            <w:shd w:fill="17365D"/>
            <w:vAlign w:val="center"/>
          </w:tcPr>
          <w:p>
            <w:pPr>
              <w:spacing w:after="0"/>
              <w:jc w:val="left"/>
            </w:pPr>
            <w:r>
              <w:rPr>
                <w:rFonts w:ascii="Liberation Sans" w:hAnsi="Liberation Sans"/>
                <w:b/>
                <w:color w:val="FFFFFF"/>
                <w:sz w:val="16"/>
              </w:rPr>
              <w:t>Object</w:t>
            </w:r>
          </w:p>
        </w:tc>
        <w:tc>
          <w:tcPr>
            <w:tcW w:type="dxa" w:w="6624"/>
            <w:shd w:fill="17365D"/>
            <w:vAlign w:val="center"/>
          </w:tcPr>
          <w:p>
            <w:pPr>
              <w:spacing w:after="0"/>
              <w:jc w:val="left"/>
            </w:pPr>
            <w:r>
              <w:rPr>
                <w:rFonts w:ascii="Liberation Sans" w:hAnsi="Liberation Sans"/>
                <w:b/>
                <w:color w:val="FFFFFF"/>
                <w:sz w:val="16"/>
              </w:rPr>
              <w:t>Role</w:t>
            </w:r>
          </w:p>
        </w:tc>
      </w:tr>
      <w:tr>
        <w:tc>
          <w:tcPr>
            <w:tcW w:type="dxa" w:w="3456"/>
            <w:vAlign w:val="top"/>
          </w:tcPr>
          <w:p>
            <w:pPr>
              <w:spacing w:after="0"/>
            </w:pPr>
            <w:r>
              <w:rPr>
                <w:rFonts w:ascii="Liberation Sans" w:hAnsi="Liberation Sans"/>
                <w:b/>
                <w:sz w:val="16"/>
              </w:rPr>
              <w:t>AnalysisSnapshotRef_v1</w:t>
            </w:r>
          </w:p>
        </w:tc>
        <w:tc>
          <w:tcPr>
            <w:tcW w:type="dxa" w:w="6624"/>
            <w:vAlign w:val="top"/>
          </w:tcPr>
          <w:p>
            <w:pPr>
              <w:spacing w:after="0"/>
            </w:pPr>
            <w:r>
              <w:rPr>
                <w:rFonts w:ascii="Liberation Sans" w:hAnsi="Liberation Sans"/>
                <w:b w:val="0"/>
                <w:sz w:val="16"/>
              </w:rPr>
              <w:t>Immutable anchor for corpus, deterministic artifacts, policies, capabilities and dependency fingerprint.</w:t>
            </w:r>
          </w:p>
        </w:tc>
      </w:tr>
      <w:tr>
        <w:tc>
          <w:tcPr>
            <w:tcW w:type="dxa" w:w="3456"/>
            <w:shd w:fill="F8FAFC"/>
            <w:vAlign w:val="top"/>
          </w:tcPr>
          <w:p>
            <w:pPr>
              <w:spacing w:after="0"/>
            </w:pPr>
            <w:r>
              <w:rPr>
                <w:rFonts w:ascii="Liberation Sans" w:hAnsi="Liberation Sans"/>
                <w:b/>
                <w:sz w:val="16"/>
              </w:rPr>
              <w:t>AnalystFinding_v1.1</w:t>
            </w:r>
          </w:p>
        </w:tc>
        <w:tc>
          <w:tcPr>
            <w:tcW w:type="dxa" w:w="6624"/>
            <w:shd w:fill="F8FAFC"/>
            <w:vAlign w:val="top"/>
          </w:tcPr>
          <w:p>
            <w:pPr>
              <w:spacing w:after="0"/>
            </w:pPr>
            <w:r>
              <w:rPr>
                <w:rFonts w:ascii="Liberation Sans" w:hAnsi="Liberation Sans"/>
                <w:b w:val="0"/>
                <w:sz w:val="16"/>
              </w:rPr>
              <w:t>Bounded analytical interpretation + lifecycle; no teaching-promotion fields.</w:t>
            </w:r>
          </w:p>
        </w:tc>
      </w:tr>
      <w:tr>
        <w:tc>
          <w:tcPr>
            <w:tcW w:type="dxa" w:w="3456"/>
            <w:vAlign w:val="top"/>
          </w:tcPr>
          <w:p>
            <w:pPr>
              <w:spacing w:after="0"/>
            </w:pPr>
            <w:r>
              <w:rPr>
                <w:rFonts w:ascii="Liberation Sans" w:hAnsi="Liberation Sans"/>
                <w:b/>
                <w:sz w:val="16"/>
              </w:rPr>
              <w:t>SelectedEvidenceSet_v1</w:t>
            </w:r>
          </w:p>
        </w:tc>
        <w:tc>
          <w:tcPr>
            <w:tcW w:type="dxa" w:w="6624"/>
            <w:vAlign w:val="top"/>
          </w:tcPr>
          <w:p>
            <w:pPr>
              <w:spacing w:after="0"/>
            </w:pPr>
            <w:r>
              <w:rPr>
                <w:rFonts w:ascii="Liberation Sans" w:hAnsi="Liberation Sans"/>
                <w:b w:val="0"/>
                <w:sz w:val="16"/>
              </w:rPr>
              <w:t>Reproducible candidate/required/optional evidence selection with roles and reasons.</w:t>
            </w:r>
          </w:p>
        </w:tc>
      </w:tr>
      <w:tr>
        <w:tc>
          <w:tcPr>
            <w:tcW w:type="dxa" w:w="3456"/>
            <w:shd w:fill="F8FAFC"/>
            <w:vAlign w:val="top"/>
          </w:tcPr>
          <w:p>
            <w:pPr>
              <w:spacing w:after="0"/>
            </w:pPr>
            <w:r>
              <w:rPr>
                <w:rFonts w:ascii="Liberation Sans" w:hAnsi="Liberation Sans"/>
                <w:b/>
                <w:sz w:val="16"/>
              </w:rPr>
              <w:t>DeepEvidenceRequest_v1</w:t>
            </w:r>
          </w:p>
        </w:tc>
        <w:tc>
          <w:tcPr>
            <w:tcW w:type="dxa" w:w="6624"/>
            <w:shd w:fill="F8FAFC"/>
            <w:vAlign w:val="top"/>
          </w:tcPr>
          <w:p>
            <w:pPr>
              <w:spacing w:after="0"/>
            </w:pPr>
            <w:r>
              <w:rPr>
                <w:rFonts w:ascii="Liberation Sans" w:hAnsi="Liberation Sans"/>
                <w:b w:val="0"/>
                <w:sz w:val="16"/>
              </w:rPr>
              <w:t>Governed confirmatory/exploratory follow-up request and result lineage.</w:t>
            </w:r>
          </w:p>
        </w:tc>
      </w:tr>
      <w:tr>
        <w:tc>
          <w:tcPr>
            <w:tcW w:type="dxa" w:w="3456"/>
            <w:vAlign w:val="top"/>
          </w:tcPr>
          <w:p>
            <w:pPr>
              <w:spacing w:after="0"/>
            </w:pPr>
            <w:r>
              <w:rPr>
                <w:rFonts w:ascii="Liberation Sans" w:hAnsi="Liberation Sans"/>
                <w:b/>
                <w:sz w:val="16"/>
              </w:rPr>
              <w:t>NarrativeFragment_v1</w:t>
            </w:r>
          </w:p>
        </w:tc>
        <w:tc>
          <w:tcPr>
            <w:tcW w:type="dxa" w:w="6624"/>
            <w:vAlign w:val="top"/>
          </w:tcPr>
          <w:p>
            <w:pPr>
              <w:spacing w:after="0"/>
            </w:pPr>
            <w:r>
              <w:rPr>
                <w:rFonts w:ascii="Liberation Sans" w:hAnsi="Liberation Sans"/>
                <w:b w:val="0"/>
                <w:sz w:val="16"/>
              </w:rPr>
              <w:t>Auditable prose bound to claims, limitations, audience, model and validator.</w:t>
            </w:r>
          </w:p>
        </w:tc>
      </w:tr>
      <w:tr>
        <w:tc>
          <w:tcPr>
            <w:tcW w:type="dxa" w:w="3456"/>
            <w:shd w:fill="F8FAFC"/>
            <w:vAlign w:val="top"/>
          </w:tcPr>
          <w:p>
            <w:pPr>
              <w:spacing w:after="0"/>
            </w:pPr>
            <w:r>
              <w:rPr>
                <w:rFonts w:ascii="Liberation Sans" w:hAnsi="Liberation Sans"/>
                <w:b/>
                <w:sz w:val="16"/>
              </w:rPr>
              <w:t>TeachingEligibilityDecision_v1</w:t>
            </w:r>
          </w:p>
        </w:tc>
        <w:tc>
          <w:tcPr>
            <w:tcW w:type="dxa" w:w="6624"/>
            <w:shd w:fill="F8FAFC"/>
            <w:vAlign w:val="top"/>
          </w:tcPr>
          <w:p>
            <w:pPr>
              <w:spacing w:after="0"/>
            </w:pPr>
            <w:r>
              <w:rPr>
                <w:rFonts w:ascii="Liberation Sans" w:hAnsi="Liberation Sans"/>
                <w:b w:val="0"/>
                <w:sz w:val="16"/>
              </w:rPr>
              <w:t>Deterministic policy output: eligible, allowed intents, reasons/disqualifiers.</w:t>
            </w:r>
          </w:p>
        </w:tc>
      </w:tr>
      <w:tr>
        <w:tc>
          <w:tcPr>
            <w:tcW w:type="dxa" w:w="3456"/>
            <w:vAlign w:val="top"/>
          </w:tcPr>
          <w:p>
            <w:pPr>
              <w:spacing w:after="0"/>
            </w:pPr>
            <w:r>
              <w:rPr>
                <w:rFonts w:ascii="Liberation Sans" w:hAnsi="Liberation Sans"/>
                <w:b/>
                <w:sz w:val="16"/>
              </w:rPr>
              <w:t>TeachingMoment_v1</w:t>
            </w:r>
          </w:p>
        </w:tc>
        <w:tc>
          <w:tcPr>
            <w:tcW w:type="dxa" w:w="6624"/>
            <w:vAlign w:val="top"/>
          </w:tcPr>
          <w:p>
            <w:pPr>
              <w:spacing w:after="0"/>
            </w:pPr>
            <w:r>
              <w:rPr>
                <w:rFonts w:ascii="Liberation Sans" w:hAnsi="Liberation Sans"/>
                <w:b w:val="0"/>
                <w:sz w:val="16"/>
              </w:rPr>
              <w:t>Semantic player-facing lesson composed from registered module instances + narrative fragments.</w:t>
            </w:r>
          </w:p>
        </w:tc>
      </w:tr>
      <w:tr>
        <w:tc>
          <w:tcPr>
            <w:tcW w:type="dxa" w:w="3456"/>
            <w:shd w:fill="F8FAFC"/>
            <w:vAlign w:val="top"/>
          </w:tcPr>
          <w:p>
            <w:pPr>
              <w:spacing w:after="0"/>
            </w:pPr>
            <w:r>
              <w:rPr>
                <w:rFonts w:ascii="Liberation Sans" w:hAnsi="Liberation Sans"/>
                <w:b/>
                <w:sz w:val="16"/>
              </w:rPr>
              <w:t>ReportCompositionPlan_v1.1</w:t>
            </w:r>
          </w:p>
        </w:tc>
        <w:tc>
          <w:tcPr>
            <w:tcW w:type="dxa" w:w="6624"/>
            <w:shd w:fill="F8FAFC"/>
            <w:vAlign w:val="top"/>
          </w:tcPr>
          <w:p>
            <w:pPr>
              <w:spacing w:after="0"/>
            </w:pPr>
            <w:r>
              <w:rPr>
                <w:rFonts w:ascii="Liberation Sans" w:hAnsi="Liberation Sans"/>
                <w:b w:val="0"/>
                <w:sz w:val="16"/>
              </w:rPr>
              <w:t>Declarative report plan with shell, TeachingMoments, modules, complexity/fallback/validator metadata.</w:t>
            </w:r>
          </w:p>
        </w:tc>
      </w:tr>
      <w:tr>
        <w:tc>
          <w:tcPr>
            <w:tcW w:type="dxa" w:w="3456"/>
            <w:vAlign w:val="top"/>
          </w:tcPr>
          <w:p>
            <w:pPr>
              <w:spacing w:after="0"/>
            </w:pPr>
            <w:r>
              <w:rPr>
                <w:rFonts w:ascii="Liberation Sans" w:hAnsi="Liberation Sans"/>
                <w:b/>
                <w:sz w:val="16"/>
              </w:rPr>
              <w:t>ModuleDefinition_v1.1</w:t>
            </w:r>
          </w:p>
        </w:tc>
        <w:tc>
          <w:tcPr>
            <w:tcW w:type="dxa" w:w="6624"/>
            <w:vAlign w:val="top"/>
          </w:tcPr>
          <w:p>
            <w:pPr>
              <w:spacing w:after="0"/>
            </w:pPr>
            <w:r>
              <w:rPr>
                <w:rFonts w:ascii="Liberation Sans" w:hAnsi="Liberation Sans"/>
                <w:b w:val="0"/>
                <w:sz w:val="16"/>
              </w:rPr>
              <w:t>Versioned module/config behavior, lifecycle, capabilities, controls, accessibility/security/export contracts.</w:t>
            </w:r>
          </w:p>
        </w:tc>
      </w:tr>
      <w:tr>
        <w:tc>
          <w:tcPr>
            <w:tcW w:type="dxa" w:w="3456"/>
            <w:shd w:fill="F8FAFC"/>
            <w:vAlign w:val="top"/>
          </w:tcPr>
          <w:p>
            <w:pPr>
              <w:spacing w:after="0"/>
            </w:pPr>
            <w:r>
              <w:rPr>
                <w:rFonts w:ascii="Liberation Sans" w:hAnsi="Liberation Sans"/>
                <w:b/>
                <w:sz w:val="16"/>
              </w:rPr>
              <w:t>LongitudinalCompatibilityResult_v1</w:t>
            </w:r>
          </w:p>
        </w:tc>
        <w:tc>
          <w:tcPr>
            <w:tcW w:type="dxa" w:w="6624"/>
            <w:shd w:fill="F8FAFC"/>
            <w:vAlign w:val="top"/>
          </w:tcPr>
          <w:p>
            <w:pPr>
              <w:spacing w:after="0"/>
            </w:pPr>
            <w:r>
              <w:rPr>
                <w:rFonts w:ascii="Liberation Sans" w:hAnsi="Liberation Sans"/>
                <w:b w:val="0"/>
                <w:sz w:val="16"/>
              </w:rPr>
              <w:t>Compatibility class, definition/policy/capability/corpus basis, migration/recompute chain and allowed comparisons.</w:t>
            </w:r>
          </w:p>
        </w:tc>
      </w:tr>
      <w:tr>
        <w:tc>
          <w:tcPr>
            <w:tcW w:type="dxa" w:w="3456"/>
            <w:vAlign w:val="top"/>
          </w:tcPr>
          <w:p>
            <w:pPr>
              <w:spacing w:after="0"/>
            </w:pPr>
            <w:r>
              <w:rPr>
                <w:rFonts w:ascii="Liberation Sans" w:hAnsi="Liberation Sans"/>
                <w:b/>
                <w:sz w:val="16"/>
              </w:rPr>
              <w:t>ReportBundle_v1.1</w:t>
            </w:r>
          </w:p>
        </w:tc>
        <w:tc>
          <w:tcPr>
            <w:tcW w:type="dxa" w:w="6624"/>
            <w:vAlign w:val="top"/>
          </w:tcPr>
          <w:p>
            <w:pPr>
              <w:spacing w:after="0"/>
            </w:pPr>
            <w:r>
              <w:rPr>
                <w:rFonts w:ascii="Liberation Sans" w:hAnsi="Liberation Sans"/>
                <w:b w:val="0"/>
                <w:sz w:val="16"/>
              </w:rPr>
              <w:t>Hashed structured-state package + optional report projections/exports + longitudinal/model-run metadata.</w:t>
            </w:r>
          </w:p>
        </w:tc>
      </w:tr>
    </w:tbl>
    <w:p>
      <w:pPr>
        <w:spacing w:after="40"/>
      </w:pPr>
    </w:p>
    <w:p>
      <w:pPr>
        <w:pStyle w:val="Heading1"/>
        <w:keepNext/>
        <w:spacing w:before="200" w:after="80"/>
      </w:pPr>
      <w:r>
        <w:rPr>
          <w:rFonts w:ascii="Liberation Sans" w:hAnsi="Liberation Sans"/>
          <w:b/>
        </w:rPr>
        <w:t>B1. Reference-integrity principles</w:t>
      </w:r>
    </w:p>
    <w:p>
      <w:pPr>
        <w:pStyle w:val="ListBullet"/>
        <w:spacing w:after="50"/>
      </w:pPr>
      <w:r>
        <w:rPr>
          <w:rFonts w:ascii="Liberation Sans" w:hAnsi="Liberation Sans"/>
        </w:rPr>
        <w:t>Every mutable/current object identifies the snapshot and exact upstream refs that justify its state.</w:t>
      </w:r>
    </w:p>
    <w:p>
      <w:pPr>
        <w:pStyle w:val="ListBullet"/>
        <w:spacing w:after="50"/>
      </w:pPr>
      <w:r>
        <w:rPr>
          <w:rFonts w:ascii="Liberation Sans" w:hAnsi="Liberation Sans"/>
        </w:rPr>
        <w:t>Rendered reports reference structured objects; structured objects never parse rendered text as input.</w:t>
      </w:r>
    </w:p>
    <w:p>
      <w:pPr>
        <w:pStyle w:val="ListBullet"/>
        <w:spacing w:after="50"/>
      </w:pPr>
      <w:r>
        <w:rPr>
          <w:rFonts w:ascii="Liberation Sans" w:hAnsi="Liberation Sans"/>
        </w:rPr>
        <w:t>IDs are stable; semantic changes create new versions/objects rather than rewriting historical meaning.</w:t>
      </w:r>
    </w:p>
    <w:p>
      <w:pPr>
        <w:pStyle w:val="ListBullet"/>
        <w:spacing w:after="50"/>
      </w:pPr>
      <w:r>
        <w:rPr>
          <w:rFonts w:ascii="Liberation Sans" w:hAnsi="Liberation Sans"/>
        </w:rPr>
        <w:t>Optional artifacts are explicit; missing Player Study is not an error when no teaching is eligible or requested.</w:t>
      </w:r>
    </w:p>
    <w:p>
      <w:pPr>
        <w:pStyle w:val="ListBullet"/>
        <w:spacing w:after="50"/>
      </w:pPr>
      <w:r>
        <w:rPr>
          <w:rFonts w:ascii="Liberation Sans" w:hAnsi="Liberation Sans"/>
        </w:rPr>
        <w:t>STALE is fail-closed, not interpreted as false/negative.</w:t>
      </w:r>
    </w:p>
    <w:p>
      <w:pPr>
        <w:pStyle w:val="ListBullet"/>
        <w:spacing w:after="50"/>
      </w:pPr>
      <w:r>
        <w:rPr>
          <w:rFonts w:ascii="Liberation Sans" w:hAnsi="Liberation Sans"/>
        </w:rPr>
        <w:t>Every AI-created durable object has model-run and deterministic validator references.</w:t>
      </w:r>
    </w:p>
    <w:p>
      <w:pPr>
        <w:pStyle w:val="ListBullet"/>
        <w:spacing w:after="50"/>
      </w:pPr>
      <w:r>
        <w:rPr>
          <w:rFonts w:ascii="Liberation Sans" w:hAnsi="Liberation Sans"/>
        </w:rPr>
        <w:t>Every selection/search object has policy/version/ledger references sufficient to reconstruct why the result exists.</w:t>
      </w:r>
    </w:p>
    <w:p>
      <w:pPr>
        <w:pageBreakBefore/>
        <w:spacing w:after="80"/>
      </w:pPr>
      <w:r>
        <w:rPr>
          <w:rFonts w:ascii="Liberation Sans" w:hAnsi="Liberation Sans"/>
          <w:b/>
          <w:color w:val="0F6B78"/>
          <w:sz w:val="20"/>
        </w:rPr>
        <w:t>PART APPENDIX C</w:t>
      </w:r>
    </w:p>
    <w:p>
      <w:pPr>
        <w:spacing w:after="100"/>
      </w:pPr>
      <w:r>
        <w:rPr>
          <w:rFonts w:ascii="Liberation Sans" w:hAnsi="Liberation Sans"/>
          <w:b/>
          <w:color w:val="17365D"/>
          <w:sz w:val="46"/>
        </w:rPr>
        <w:t>Foundation module scope and research catalog boundaries</w:t>
      </w:r>
    </w:p>
    <w:p>
      <w:pPr>
        <w:spacing w:after="240"/>
      </w:pPr>
      <w:r>
        <w:rPr>
          <w:rFonts w:ascii="Liberation Sans" w:hAnsi="Liberation Sans"/>
          <w:i/>
          <w:color w:val="44546A"/>
          <w:sz w:val="21"/>
        </w:rPr>
        <w:t>What the first planner can see versus what remains in the broader design catalog.</w:t>
      </w:r>
    </w:p>
    <w:p>
      <w:pPr>
        <w:pStyle w:val="Heading1"/>
        <w:keepNext/>
        <w:spacing w:before="200" w:after="80"/>
      </w:pPr>
      <w:r>
        <w:rPr>
          <w:rFonts w:ascii="Liberation Sans" w:hAnsi="Liberation Sans"/>
          <w:b/>
        </w:rPr>
        <w:t>C1. Foundation / first-slice availability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17365D"/>
            <w:vAlign w:val="center"/>
          </w:tcPr>
          <w:p>
            <w:pPr>
              <w:spacing w:after="0"/>
              <w:jc w:val="left"/>
            </w:pPr>
            <w:r>
              <w:rPr>
                <w:rFonts w:ascii="Liberation Sans" w:hAnsi="Liberation Sans"/>
                <w:b/>
                <w:color w:val="FFFFFF"/>
                <w:sz w:val="15"/>
              </w:rPr>
              <w:t>Module</w:t>
            </w:r>
          </w:p>
        </w:tc>
        <w:tc>
          <w:tcPr>
            <w:tcW w:type="dxa" w:w="2664"/>
            <w:shd w:fill="17365D"/>
            <w:vAlign w:val="center"/>
          </w:tcPr>
          <w:p>
            <w:pPr>
              <w:spacing w:after="0"/>
              <w:jc w:val="left"/>
            </w:pPr>
            <w:r>
              <w:rPr>
                <w:rFonts w:ascii="Liberation Sans" w:hAnsi="Liberation Sans"/>
                <w:b/>
                <w:color w:val="FFFFFF"/>
                <w:sz w:val="15"/>
              </w:rPr>
              <w:t>Status</w:t>
            </w:r>
          </w:p>
        </w:tc>
        <w:tc>
          <w:tcPr>
            <w:tcW w:type="dxa" w:w="3960"/>
            <w:shd w:fill="17365D"/>
            <w:vAlign w:val="center"/>
          </w:tcPr>
          <w:p>
            <w:pPr>
              <w:spacing w:after="0"/>
              <w:jc w:val="left"/>
            </w:pPr>
            <w:r>
              <w:rPr>
                <w:rFonts w:ascii="Liberation Sans" w:hAnsi="Liberation Sans"/>
                <w:b/>
                <w:color w:val="FFFFFF"/>
                <w:sz w:val="15"/>
              </w:rPr>
              <w:t>Notes</w:t>
            </w:r>
          </w:p>
        </w:tc>
      </w:tr>
      <w:tr>
        <w:tc>
          <w:tcPr>
            <w:tcW w:type="dxa" w:w="3456"/>
            <w:vAlign w:val="top"/>
          </w:tcPr>
          <w:p>
            <w:pPr>
              <w:spacing w:after="0"/>
            </w:pPr>
            <w:r>
              <w:rPr>
                <w:rFonts w:ascii="Liberation Sans" w:hAnsi="Liberation Sans"/>
                <w:b/>
                <w:sz w:val="15"/>
              </w:rPr>
              <w:t>StudyCoverageStrip</w:t>
            </w:r>
          </w:p>
        </w:tc>
        <w:tc>
          <w:tcPr>
            <w:tcW w:type="dxa" w:w="2664"/>
            <w:vAlign w:val="top"/>
          </w:tcPr>
          <w:p>
            <w:pPr>
              <w:spacing w:after="0"/>
            </w:pPr>
            <w:r>
              <w:rPr>
                <w:rFonts w:ascii="Liberation Sans" w:hAnsi="Liberation Sans"/>
                <w:b w:val="0"/>
                <w:sz w:val="15"/>
              </w:rPr>
              <w:t>ACTIVE_CANDIDATE</w:t>
            </w:r>
          </w:p>
        </w:tc>
        <w:tc>
          <w:tcPr>
            <w:tcW w:type="dxa" w:w="3960"/>
            <w:vAlign w:val="top"/>
          </w:tcPr>
          <w:p>
            <w:pPr>
              <w:spacing w:after="0"/>
            </w:pPr>
            <w:r>
              <w:rPr>
                <w:rFonts w:ascii="Liberation Sans" w:hAnsi="Liberation Sans"/>
                <w:b w:val="0"/>
                <w:sz w:val="15"/>
              </w:rPr>
              <w:t>Player shell; deterministic.</w:t>
            </w:r>
          </w:p>
        </w:tc>
      </w:tr>
      <w:tr>
        <w:tc>
          <w:tcPr>
            <w:tcW w:type="dxa" w:w="3456"/>
            <w:shd w:fill="F8FAFC"/>
            <w:vAlign w:val="top"/>
          </w:tcPr>
          <w:p>
            <w:pPr>
              <w:spacing w:after="0"/>
            </w:pPr>
            <w:r>
              <w:rPr>
                <w:rFonts w:ascii="Liberation Sans" w:hAnsi="Liberation Sans"/>
                <w:b/>
                <w:sz w:val="15"/>
              </w:rPr>
              <w:t>InfoDisclosure</w:t>
            </w:r>
          </w:p>
        </w:tc>
        <w:tc>
          <w:tcPr>
            <w:tcW w:type="dxa" w:w="2664"/>
            <w:shd w:fill="F8FAFC"/>
            <w:vAlign w:val="top"/>
          </w:tcPr>
          <w:p>
            <w:pPr>
              <w:spacing w:after="0"/>
            </w:pPr>
            <w:r>
              <w:rPr>
                <w:rFonts w:ascii="Liberation Sans" w:hAnsi="Liberation Sans"/>
                <w:b w:val="0"/>
                <w:sz w:val="15"/>
              </w:rPr>
              <w:t>ACTIVE_CANDIDATE</w:t>
            </w:r>
          </w:p>
        </w:tc>
        <w:tc>
          <w:tcPr>
            <w:tcW w:type="dxa" w:w="3960"/>
            <w:shd w:fill="F8FAFC"/>
            <w:vAlign w:val="top"/>
          </w:tcPr>
          <w:p>
            <w:pPr>
              <w:spacing w:after="0"/>
            </w:pPr>
            <w:r>
              <w:rPr>
                <w:rFonts w:ascii="Liberation Sans" w:hAnsi="Liberation Sans"/>
                <w:b w:val="0"/>
                <w:sz w:val="15"/>
              </w:rPr>
              <w:t>Accessible microcomponent used throughout.</w:t>
            </w:r>
          </w:p>
        </w:tc>
      </w:tr>
      <w:tr>
        <w:tc>
          <w:tcPr>
            <w:tcW w:type="dxa" w:w="3456"/>
            <w:vAlign w:val="top"/>
          </w:tcPr>
          <w:p>
            <w:pPr>
              <w:spacing w:after="0"/>
            </w:pPr>
            <w:r>
              <w:rPr>
                <w:rFonts w:ascii="Liberation Sans" w:hAnsi="Liberation Sans"/>
                <w:b/>
                <w:sz w:val="15"/>
              </w:rPr>
              <w:t>FindingSummary</w:t>
            </w:r>
          </w:p>
        </w:tc>
        <w:tc>
          <w:tcPr>
            <w:tcW w:type="dxa" w:w="2664"/>
            <w:vAlign w:val="top"/>
          </w:tcPr>
          <w:p>
            <w:pPr>
              <w:spacing w:after="0"/>
            </w:pPr>
            <w:r>
              <w:rPr>
                <w:rFonts w:ascii="Liberation Sans" w:hAnsi="Liberation Sans"/>
                <w:b w:val="0"/>
                <w:sz w:val="15"/>
              </w:rPr>
              <w:t>ACTIVE_CANDIDATE</w:t>
            </w:r>
          </w:p>
        </w:tc>
        <w:tc>
          <w:tcPr>
            <w:tcW w:type="dxa" w:w="3960"/>
            <w:vAlign w:val="top"/>
          </w:tcPr>
          <w:p>
            <w:pPr>
              <w:spacing w:after="0"/>
            </w:pPr>
            <w:r>
              <w:rPr>
                <w:rFonts w:ascii="Liberation Sans" w:hAnsi="Liberation Sans"/>
                <w:b w:val="0"/>
                <w:sz w:val="15"/>
              </w:rPr>
              <w:t>NarrativeFragment-backed explanation.</w:t>
            </w:r>
          </w:p>
        </w:tc>
      </w:tr>
      <w:tr>
        <w:tc>
          <w:tcPr>
            <w:tcW w:type="dxa" w:w="3456"/>
            <w:shd w:fill="F8FAFC"/>
            <w:vAlign w:val="top"/>
          </w:tcPr>
          <w:p>
            <w:pPr>
              <w:spacing w:after="0"/>
            </w:pPr>
            <w:r>
              <w:rPr>
                <w:rFonts w:ascii="Liberation Sans" w:hAnsi="Liberation Sans"/>
                <w:b/>
                <w:sz w:val="15"/>
              </w:rPr>
              <w:t>RelationshipMatrix</w:t>
            </w:r>
          </w:p>
        </w:tc>
        <w:tc>
          <w:tcPr>
            <w:tcW w:type="dxa" w:w="2664"/>
            <w:shd w:fill="F8FAFC"/>
            <w:vAlign w:val="top"/>
          </w:tcPr>
          <w:p>
            <w:pPr>
              <w:spacing w:after="0"/>
            </w:pPr>
            <w:r>
              <w:rPr>
                <w:rFonts w:ascii="Liberation Sans" w:hAnsi="Liberation Sans"/>
                <w:b w:val="0"/>
                <w:sz w:val="15"/>
              </w:rPr>
              <w:t>ACTIVE_CANDIDATE / implemented lineage</w:t>
            </w:r>
          </w:p>
        </w:tc>
        <w:tc>
          <w:tcPr>
            <w:tcW w:type="dxa" w:w="3960"/>
            <w:shd w:fill="F8FAFC"/>
            <w:vAlign w:val="top"/>
          </w:tcPr>
          <w:p>
            <w:pPr>
              <w:spacing w:after="0"/>
            </w:pPr>
            <w:r>
              <w:rPr>
                <w:rFonts w:ascii="Liberation Sans" w:hAnsi="Liberation Sans"/>
                <w:b w:val="0"/>
                <w:sz w:val="15"/>
              </w:rPr>
              <w:t>Useful for M12.1 connectivity and D4.2-style overlap logic.</w:t>
            </w:r>
          </w:p>
        </w:tc>
      </w:tr>
      <w:tr>
        <w:tc>
          <w:tcPr>
            <w:tcW w:type="dxa" w:w="3456"/>
            <w:vAlign w:val="top"/>
          </w:tcPr>
          <w:p>
            <w:pPr>
              <w:spacing w:after="0"/>
            </w:pPr>
            <w:r>
              <w:rPr>
                <w:rFonts w:ascii="Liberation Sans" w:hAnsi="Liberation Sans"/>
                <w:b/>
                <w:sz w:val="15"/>
              </w:rPr>
              <w:t>Viewer2D / SINGLE_SITUATION_SCHEMATIC</w:t>
            </w:r>
          </w:p>
        </w:tc>
        <w:tc>
          <w:tcPr>
            <w:tcW w:type="dxa" w:w="2664"/>
            <w:vAlign w:val="top"/>
          </w:tcPr>
          <w:p>
            <w:pPr>
              <w:spacing w:after="0"/>
            </w:pPr>
            <w:r>
              <w:rPr>
                <w:rFonts w:ascii="Liberation Sans" w:hAnsi="Liberation Sans"/>
                <w:b w:val="0"/>
                <w:sz w:val="15"/>
              </w:rPr>
              <w:t>ACTIVE_CANDIDATE / implemented lineage</w:t>
            </w:r>
          </w:p>
        </w:tc>
        <w:tc>
          <w:tcPr>
            <w:tcW w:type="dxa" w:w="3960"/>
            <w:vAlign w:val="top"/>
          </w:tcPr>
          <w:p>
            <w:pPr>
              <w:spacing w:after="0"/>
            </w:pPr>
            <w:r>
              <w:rPr>
                <w:rFonts w:ascii="Liberation Sans" w:hAnsi="Liberation Sans"/>
                <w:b w:val="0"/>
                <w:sz w:val="15"/>
              </w:rPr>
              <w:t>Only initial viewer config.</w:t>
            </w:r>
          </w:p>
        </w:tc>
      </w:tr>
      <w:tr>
        <w:tc>
          <w:tcPr>
            <w:tcW w:type="dxa" w:w="3456"/>
            <w:shd w:fill="F8FAFC"/>
            <w:vAlign w:val="top"/>
          </w:tcPr>
          <w:p>
            <w:pPr>
              <w:spacing w:after="0"/>
            </w:pPr>
            <w:r>
              <w:rPr>
                <w:rFonts w:ascii="Liberation Sans" w:hAnsi="Liberation Sans"/>
                <w:b/>
                <w:sz w:val="15"/>
              </w:rPr>
              <w:t>PlayerTakeaway</w:t>
            </w:r>
          </w:p>
        </w:tc>
        <w:tc>
          <w:tcPr>
            <w:tcW w:type="dxa" w:w="2664"/>
            <w:shd w:fill="F8FAFC"/>
            <w:vAlign w:val="top"/>
          </w:tcPr>
          <w:p>
            <w:pPr>
              <w:spacing w:after="0"/>
            </w:pPr>
            <w:r>
              <w:rPr>
                <w:rFonts w:ascii="Liberation Sans" w:hAnsi="Liberation Sans"/>
                <w:b w:val="0"/>
                <w:sz w:val="15"/>
              </w:rPr>
              <w:t>ACTIVE_CANDIDATE</w:t>
            </w:r>
          </w:p>
        </w:tc>
        <w:tc>
          <w:tcPr>
            <w:tcW w:type="dxa" w:w="3960"/>
            <w:shd w:fill="F8FAFC"/>
            <w:vAlign w:val="top"/>
          </w:tcPr>
          <w:p>
            <w:pPr>
              <w:spacing w:after="0"/>
            </w:pPr>
            <w:r>
              <w:rPr>
                <w:rFonts w:ascii="Liberation Sans" w:hAnsi="Liberation Sans"/>
                <w:b w:val="0"/>
                <w:sz w:val="15"/>
              </w:rPr>
              <w:t>Teaching conclusion/cue bounded to decision.</w:t>
            </w:r>
          </w:p>
        </w:tc>
      </w:tr>
      <w:tr>
        <w:tc>
          <w:tcPr>
            <w:tcW w:type="dxa" w:w="3456"/>
            <w:vAlign w:val="top"/>
          </w:tcPr>
          <w:p>
            <w:pPr>
              <w:spacing w:after="0"/>
            </w:pPr>
            <w:r>
              <w:rPr>
                <w:rFonts w:ascii="Liberation Sans" w:hAnsi="Liberation Sans"/>
                <w:b/>
                <w:sz w:val="15"/>
              </w:rPr>
              <w:t>StudySummary</w:t>
            </w:r>
          </w:p>
        </w:tc>
        <w:tc>
          <w:tcPr>
            <w:tcW w:type="dxa" w:w="2664"/>
            <w:vAlign w:val="top"/>
          </w:tcPr>
          <w:p>
            <w:pPr>
              <w:spacing w:after="0"/>
            </w:pPr>
            <w:r>
              <w:rPr>
                <w:rFonts w:ascii="Liberation Sans" w:hAnsi="Liberation Sans"/>
                <w:b w:val="0"/>
                <w:sz w:val="15"/>
              </w:rPr>
              <w:t>ACTIVE_CANDIDATE</w:t>
            </w:r>
          </w:p>
        </w:tc>
        <w:tc>
          <w:tcPr>
            <w:tcW w:type="dxa" w:w="3960"/>
            <w:vAlign w:val="top"/>
          </w:tcPr>
          <w:p>
            <w:pPr>
              <w:spacing w:after="0"/>
            </w:pPr>
            <w:r>
              <w:rPr>
                <w:rFonts w:ascii="Liberation Sans" w:hAnsi="Liberation Sans"/>
                <w:b w:val="0"/>
                <w:sz w:val="15"/>
              </w:rPr>
              <w:t>Fixed shell.</w:t>
            </w:r>
          </w:p>
        </w:tc>
      </w:tr>
      <w:tr>
        <w:tc>
          <w:tcPr>
            <w:tcW w:type="dxa" w:w="3456"/>
            <w:shd w:fill="F8FAFC"/>
            <w:vAlign w:val="top"/>
          </w:tcPr>
          <w:p>
            <w:pPr>
              <w:spacing w:after="0"/>
            </w:pPr>
            <w:r>
              <w:rPr>
                <w:rFonts w:ascii="Liberation Sans" w:hAnsi="Liberation Sans"/>
                <w:b/>
                <w:sz w:val="15"/>
              </w:rPr>
              <w:t>MetricPair</w:t>
            </w:r>
          </w:p>
        </w:tc>
        <w:tc>
          <w:tcPr>
            <w:tcW w:type="dxa" w:w="2664"/>
            <w:shd w:fill="F8FAFC"/>
            <w:vAlign w:val="top"/>
          </w:tcPr>
          <w:p>
            <w:pPr>
              <w:spacing w:after="0"/>
            </w:pPr>
            <w:r>
              <w:rPr>
                <w:rFonts w:ascii="Liberation Sans" w:hAnsi="Liberation Sans"/>
                <w:b w:val="0"/>
                <w:sz w:val="15"/>
              </w:rPr>
              <w:t>OPTIONAL_LINEAGE</w:t>
            </w:r>
          </w:p>
        </w:tc>
        <w:tc>
          <w:tcPr>
            <w:tcW w:type="dxa" w:w="3960"/>
            <w:shd w:fill="F8FAFC"/>
            <w:vAlign w:val="top"/>
          </w:tcPr>
          <w:p>
            <w:pPr>
              <w:spacing w:after="0"/>
            </w:pPr>
            <w:r>
              <w:rPr>
                <w:rFonts w:ascii="Liberation Sans" w:hAnsi="Liberation Sans"/>
                <w:b w:val="0"/>
                <w:sz w:val="15"/>
              </w:rPr>
              <w:t>Available when it serves the lesson; not a default.</w:t>
            </w:r>
          </w:p>
        </w:tc>
      </w:tr>
      <w:tr>
        <w:tc>
          <w:tcPr>
            <w:tcW w:type="dxa" w:w="3456"/>
            <w:vAlign w:val="top"/>
          </w:tcPr>
          <w:p>
            <w:pPr>
              <w:spacing w:after="0"/>
            </w:pPr>
            <w:r>
              <w:rPr>
                <w:rFonts w:ascii="Liberation Sans" w:hAnsi="Liberation Sans"/>
                <w:b/>
                <w:sz w:val="15"/>
              </w:rPr>
              <w:t>SituationContrast</w:t>
            </w:r>
          </w:p>
        </w:tc>
        <w:tc>
          <w:tcPr>
            <w:tcW w:type="dxa" w:w="2664"/>
            <w:vAlign w:val="top"/>
          </w:tcPr>
          <w:p>
            <w:pPr>
              <w:spacing w:after="0"/>
            </w:pPr>
            <w:r>
              <w:rPr>
                <w:rFonts w:ascii="Liberation Sans" w:hAnsi="Liberation Sans"/>
                <w:b w:val="0"/>
                <w:sz w:val="15"/>
              </w:rPr>
              <w:t>OPTIONAL_CANDIDATE</w:t>
            </w:r>
          </w:p>
        </w:tc>
        <w:tc>
          <w:tcPr>
            <w:tcW w:type="dxa" w:w="3960"/>
            <w:vAlign w:val="top"/>
          </w:tcPr>
          <w:p>
            <w:pPr>
              <w:spacing w:after="0"/>
            </w:pPr>
            <w:r>
              <w:rPr>
                <w:rFonts w:ascii="Liberation Sans" w:hAnsi="Liberation Sans"/>
                <w:b w:val="0"/>
                <w:sz w:val="15"/>
              </w:rPr>
              <w:t>Only when selected evidence provides a legitimate contrast.</w:t>
            </w:r>
          </w:p>
        </w:tc>
      </w:tr>
      <w:tr>
        <w:tc>
          <w:tcPr>
            <w:tcW w:type="dxa" w:w="3456"/>
            <w:shd w:fill="F8FAFC"/>
            <w:vAlign w:val="top"/>
          </w:tcPr>
          <w:p>
            <w:pPr>
              <w:spacing w:after="0"/>
            </w:pPr>
            <w:r>
              <w:rPr>
                <w:rFonts w:ascii="Liberation Sans" w:hAnsi="Liberation Sans"/>
                <w:b/>
                <w:sz w:val="15"/>
              </w:rPr>
              <w:t>AnalystFindingWorkbench</w:t>
            </w:r>
          </w:p>
        </w:tc>
        <w:tc>
          <w:tcPr>
            <w:tcW w:type="dxa" w:w="2664"/>
            <w:shd w:fill="F8FAFC"/>
            <w:vAlign w:val="top"/>
          </w:tcPr>
          <w:p>
            <w:pPr>
              <w:spacing w:after="0"/>
            </w:pPr>
            <w:r>
              <w:rPr>
                <w:rFonts w:ascii="Liberation Sans" w:hAnsi="Liberation Sans"/>
                <w:b w:val="0"/>
                <w:sz w:val="15"/>
              </w:rPr>
              <w:t>LATER_MINIMAL_DESK</w:t>
            </w:r>
          </w:p>
        </w:tc>
        <w:tc>
          <w:tcPr>
            <w:tcW w:type="dxa" w:w="3960"/>
            <w:shd w:fill="F8FAFC"/>
            <w:vAlign w:val="top"/>
          </w:tcPr>
          <w:p>
            <w:pPr>
              <w:spacing w:after="0"/>
            </w:pPr>
            <w:r>
              <w:rPr>
                <w:rFonts w:ascii="Liberation Sans" w:hAnsi="Liberation Sans"/>
                <w:b w:val="0"/>
                <w:sz w:val="15"/>
              </w:rPr>
              <w:t>Not required to prove first Player Study composition slice.</w:t>
            </w:r>
          </w:p>
        </w:tc>
      </w:tr>
    </w:tbl>
    <w:p>
      <w:pPr>
        <w:spacing w:after="40"/>
      </w:pPr>
    </w:p>
    <w:p>
      <w:pPr>
        <w:pStyle w:val="Heading1"/>
        <w:keepNext/>
        <w:spacing w:before="200" w:after="80"/>
      </w:pPr>
      <w:r>
        <w:rPr>
          <w:rFonts w:ascii="Liberation Sans" w:hAnsi="Liberation Sans"/>
          <w:b/>
        </w:rPr>
        <w:t>C2. Research/capability catalog separation</w:t>
      </w:r>
    </w:p>
    <w:p>
      <w:pPr>
        <w:keepNext w:val="0"/>
        <w:spacing w:after="80"/>
      </w:pPr>
      <w:r>
        <w:rPr>
          <w:rFonts w:ascii="Liberation Sans" w:hAnsi="Liberation Sans"/>
          <w:i w:val="0"/>
        </w:rPr>
        <w:t>The broad v4.0 candidate registry remains useful as a design idea bank, but V4.1 recommends that RESEARCH_ONLY and capability-fiction configurations do not live in the same runtime planner catalog as foundation modules. The runtime catalog is generated from ACTIVE definitions only. Research modules remain in a separate design registry/appendix until promoted through evidence and fixtures.</w:t>
      </w:r>
    </w:p>
    <w:p>
      <w:pPr>
        <w:pStyle w:val="ListBullet"/>
        <w:spacing w:after="50"/>
      </w:pPr>
      <w:r>
        <w:rPr>
          <w:rFonts w:ascii="Liberation Sans" w:hAnsi="Liberation Sans"/>
        </w:rPr>
        <w:t>Viewer2D comparison/sequence/pattern/utility/bomb/reference variants</w:t>
      </w:r>
    </w:p>
    <w:p>
      <w:pPr>
        <w:pStyle w:val="ListBullet"/>
        <w:spacing w:after="50"/>
      </w:pPr>
      <w:r>
        <w:rPr>
          <w:rFonts w:ascii="Liberation Sans" w:hAnsi="Liberation Sans"/>
        </w:rPr>
        <w:t>Heatmap2D / RouteOverlay until historical map binding and route semantics are validated</w:t>
      </w:r>
    </w:p>
    <w:p>
      <w:pPr>
        <w:pStyle w:val="ListBullet"/>
        <w:spacing w:after="50"/>
      </w:pPr>
      <w:r>
        <w:rPr>
          <w:rFonts w:ascii="Liberation Sans" w:hAnsi="Liberation Sans"/>
        </w:rPr>
        <w:t>UtilitySequence / UtilityImpactMap until trajectory/dynamic-state capability is validated</w:t>
      </w:r>
    </w:p>
    <w:p>
      <w:pPr>
        <w:pStyle w:val="ListBullet"/>
        <w:spacing w:after="50"/>
      </w:pPr>
      <w:r>
        <w:rPr>
          <w:rFonts w:ascii="Liberation Sans" w:hAnsi="Liberation Sans"/>
        </w:rPr>
        <w:t>ReferenceContrast until comparison matcher/estimand and reference-role policy exist</w:t>
      </w:r>
    </w:p>
    <w:p>
      <w:pPr>
        <w:pStyle w:val="ListBullet"/>
        <w:spacing w:after="50"/>
      </w:pPr>
      <w:r>
        <w:rPr>
          <w:rFonts w:ascii="Liberation Sans" w:hAnsi="Liberation Sans"/>
        </w:rPr>
        <w:t>BranchTree / ResponsibilityMatrix / strategy modules until discovery validation earns them</w:t>
      </w:r>
    </w:p>
    <w:p>
      <w:pPr>
        <w:pStyle w:val="ListBullet"/>
        <w:spacing w:after="50"/>
      </w:pPr>
      <w:r>
        <w:rPr>
          <w:rFonts w:ascii="Liberation Sans" w:hAnsi="Liberation Sans"/>
        </w:rPr>
        <w:t>Training resource modules until TrainingResourceRegistry work resumes</w:t>
      </w:r>
    </w:p>
    <w:p>
      <w:pPr>
        <w:pageBreakBefore/>
        <w:spacing w:after="80"/>
      </w:pPr>
      <w:r>
        <w:rPr>
          <w:rFonts w:ascii="Liberation Sans" w:hAnsi="Liberation Sans"/>
          <w:b/>
          <w:color w:val="0F6B78"/>
          <w:sz w:val="20"/>
        </w:rPr>
        <w:t>PART APPENDIX D</w:t>
      </w:r>
    </w:p>
    <w:p>
      <w:pPr>
        <w:spacing w:after="100"/>
      </w:pPr>
      <w:r>
        <w:rPr>
          <w:rFonts w:ascii="Liberation Sans" w:hAnsi="Liberation Sans"/>
          <w:b/>
          <w:color w:val="17365D"/>
          <w:sz w:val="46"/>
        </w:rPr>
        <w:t>Risk register and alternatives considered</w:t>
      </w:r>
    </w:p>
    <w:p>
      <w:pPr>
        <w:spacing w:after="240"/>
      </w:pPr>
      <w:r>
        <w:rPr>
          <w:rFonts w:ascii="Liberation Sans" w:hAnsi="Liberation Sans"/>
          <w:i/>
          <w:color w:val="44546A"/>
          <w:sz w:val="21"/>
        </w:rPr>
        <w:t>Risks are tracked separately from architecture direction so unresolved work is visible rather than implied away.</w:t>
      </w:r>
    </w:p>
    <w:p>
      <w:pPr>
        <w:pStyle w:val="Heading1"/>
        <w:keepNext/>
        <w:spacing w:before="200" w:after="80"/>
      </w:pPr>
      <w:r>
        <w:rPr>
          <w:rFonts w:ascii="Liberation Sans" w:hAnsi="Liberation Sans"/>
          <w:b/>
        </w:rPr>
        <w:t>D1. Updated risk register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65D"/>
            <w:vAlign w:val="center"/>
          </w:tcPr>
          <w:p>
            <w:pPr>
              <w:spacing w:after="0"/>
              <w:jc w:val="left"/>
            </w:pPr>
            <w:r>
              <w:rPr>
                <w:rFonts w:ascii="Liberation Sans" w:hAnsi="Liberation Sans"/>
                <w:b/>
                <w:color w:val="FFFFFF"/>
                <w:sz w:val="14"/>
              </w:rPr>
              <w:t>Risk</w:t>
            </w:r>
          </w:p>
        </w:tc>
        <w:tc>
          <w:tcPr>
            <w:tcW w:type="dxa" w:w="1224"/>
            <w:shd w:fill="17365D"/>
            <w:vAlign w:val="center"/>
          </w:tcPr>
          <w:p>
            <w:pPr>
              <w:spacing w:after="0"/>
              <w:jc w:val="left"/>
            </w:pPr>
            <w:r>
              <w:rPr>
                <w:rFonts w:ascii="Liberation Sans" w:hAnsi="Liberation Sans"/>
                <w:b/>
                <w:color w:val="FFFFFF"/>
                <w:sz w:val="14"/>
              </w:rPr>
              <w:t>Rating</w:t>
            </w:r>
          </w:p>
        </w:tc>
        <w:tc>
          <w:tcPr>
            <w:tcW w:type="dxa" w:w="3240"/>
            <w:shd w:fill="17365D"/>
            <w:vAlign w:val="center"/>
          </w:tcPr>
          <w:p>
            <w:pPr>
              <w:spacing w:after="0"/>
              <w:jc w:val="left"/>
            </w:pPr>
            <w:r>
              <w:rPr>
                <w:rFonts w:ascii="Liberation Sans" w:hAnsi="Liberation Sans"/>
                <w:b/>
                <w:color w:val="FFFFFF"/>
                <w:sz w:val="14"/>
              </w:rPr>
              <w:t>Failure mode</w:t>
            </w:r>
          </w:p>
        </w:tc>
        <w:tc>
          <w:tcPr>
            <w:tcW w:type="dxa" w:w="3384"/>
            <w:shd w:fill="17365D"/>
            <w:vAlign w:val="center"/>
          </w:tcPr>
          <w:p>
            <w:pPr>
              <w:spacing w:after="0"/>
              <w:jc w:val="left"/>
            </w:pPr>
            <w:r>
              <w:rPr>
                <w:rFonts w:ascii="Liberation Sans" w:hAnsi="Liberation Sans"/>
                <w:b/>
                <w:color w:val="FFFFFF"/>
                <w:sz w:val="14"/>
              </w:rPr>
              <w:t>Mitigation direction</w:t>
            </w:r>
          </w:p>
        </w:tc>
      </w:tr>
      <w:tr>
        <w:tc>
          <w:tcPr>
            <w:tcW w:type="dxa" w:w="2232"/>
            <w:vAlign w:val="top"/>
          </w:tcPr>
          <w:p>
            <w:pPr>
              <w:spacing w:after="0"/>
            </w:pPr>
            <w:r>
              <w:rPr>
                <w:rFonts w:ascii="Liberation Sans" w:hAnsi="Liberation Sans"/>
                <w:b/>
                <w:sz w:val="14"/>
              </w:rPr>
              <w:t>Teaching promotion leakage</w:t>
            </w:r>
          </w:p>
        </w:tc>
        <w:tc>
          <w:tcPr>
            <w:tcW w:type="dxa" w:w="1224"/>
            <w:vAlign w:val="top"/>
          </w:tcPr>
          <w:p>
            <w:pPr>
              <w:spacing w:after="0"/>
            </w:pPr>
            <w:r>
              <w:rPr>
                <w:rFonts w:ascii="Liberation Sans" w:hAnsi="Liberation Sans"/>
                <w:b w:val="0"/>
                <w:sz w:val="14"/>
              </w:rPr>
              <w:t>HIGH</w:t>
            </w:r>
          </w:p>
        </w:tc>
        <w:tc>
          <w:tcPr>
            <w:tcW w:type="dxa" w:w="3240"/>
            <w:vAlign w:val="top"/>
          </w:tcPr>
          <w:p>
            <w:pPr>
              <w:spacing w:after="0"/>
            </w:pPr>
            <w:r>
              <w:rPr>
                <w:rFonts w:ascii="Liberation Sans" w:hAnsi="Liberation Sans"/>
                <w:b w:val="0"/>
                <w:sz w:val="14"/>
              </w:rPr>
              <w:t>AI decides educational value and accidentally promotes insufficient support.</w:t>
            </w:r>
          </w:p>
        </w:tc>
        <w:tc>
          <w:tcPr>
            <w:tcW w:type="dxa" w:w="3384"/>
            <w:vAlign w:val="top"/>
          </w:tcPr>
          <w:p>
            <w:pPr>
              <w:spacing w:after="0"/>
            </w:pPr>
            <w:r>
              <w:rPr>
                <w:rFonts w:ascii="Liberation Sans" w:hAnsi="Liberation Sans"/>
                <w:b w:val="0"/>
                <w:sz w:val="14"/>
              </w:rPr>
              <w:t>Deterministic eligibility gate; allowed intents; no-candidate valid.</w:t>
            </w:r>
          </w:p>
        </w:tc>
      </w:tr>
      <w:tr>
        <w:tc>
          <w:tcPr>
            <w:tcW w:type="dxa" w:w="2232"/>
            <w:shd w:fill="F8FAFC"/>
            <w:vAlign w:val="top"/>
          </w:tcPr>
          <w:p>
            <w:pPr>
              <w:spacing w:after="0"/>
            </w:pPr>
            <w:r>
              <w:rPr>
                <w:rFonts w:ascii="Liberation Sans" w:hAnsi="Liberation Sans"/>
                <w:b/>
                <w:sz w:val="14"/>
              </w:rPr>
              <w:t>Elegant contracts / poor teaching</w:t>
            </w:r>
          </w:p>
        </w:tc>
        <w:tc>
          <w:tcPr>
            <w:tcW w:type="dxa" w:w="1224"/>
            <w:shd w:fill="F8FAFC"/>
            <w:vAlign w:val="top"/>
          </w:tcPr>
          <w:p>
            <w:pPr>
              <w:spacing w:after="0"/>
            </w:pPr>
            <w:r>
              <w:rPr>
                <w:rFonts w:ascii="Liberation Sans" w:hAnsi="Liberation Sans"/>
                <w:b w:val="0"/>
                <w:sz w:val="14"/>
              </w:rPr>
              <w:t>HIGH</w:t>
            </w:r>
          </w:p>
        </w:tc>
        <w:tc>
          <w:tcPr>
            <w:tcW w:type="dxa" w:w="3240"/>
            <w:shd w:fill="F8FAFC"/>
            <w:vAlign w:val="top"/>
          </w:tcPr>
          <w:p>
            <w:pPr>
              <w:spacing w:after="0"/>
            </w:pPr>
            <w:r>
              <w:rPr>
                <w:rFonts w:ascii="Liberation Sans" w:hAnsi="Liberation Sans"/>
                <w:b w:val="0"/>
                <w:sz w:val="14"/>
              </w:rPr>
              <w:t>Legal compositions may still be confusing or low-value.</w:t>
            </w:r>
          </w:p>
        </w:tc>
        <w:tc>
          <w:tcPr>
            <w:tcW w:type="dxa" w:w="3384"/>
            <w:shd w:fill="F8FAFC"/>
            <w:vAlign w:val="top"/>
          </w:tcPr>
          <w:p>
            <w:pPr>
              <w:spacing w:after="0"/>
            </w:pPr>
            <w:r>
              <w:rPr>
                <w:rFonts w:ascii="Liberation Sans" w:hAnsi="Liberation Sans"/>
                <w:b w:val="0"/>
                <w:sz w:val="14"/>
              </w:rPr>
              <w:t>M12.1 fixtures, human review, deterministic baseline A/B, independent reviewers.</w:t>
            </w:r>
          </w:p>
        </w:tc>
      </w:tr>
      <w:tr>
        <w:tc>
          <w:tcPr>
            <w:tcW w:type="dxa" w:w="2232"/>
            <w:vAlign w:val="top"/>
          </w:tcPr>
          <w:p>
            <w:pPr>
              <w:spacing w:after="0"/>
            </w:pPr>
            <w:r>
              <w:rPr>
                <w:rFonts w:ascii="Liberation Sans" w:hAnsi="Liberation Sans"/>
                <w:b/>
                <w:sz w:val="14"/>
              </w:rPr>
              <w:t>Selection/cherry-picking</w:t>
            </w:r>
          </w:p>
        </w:tc>
        <w:tc>
          <w:tcPr>
            <w:tcW w:type="dxa" w:w="1224"/>
            <w:vAlign w:val="top"/>
          </w:tcPr>
          <w:p>
            <w:pPr>
              <w:spacing w:after="0"/>
            </w:pPr>
            <w:r>
              <w:rPr>
                <w:rFonts w:ascii="Liberation Sans" w:hAnsi="Liberation Sans"/>
                <w:b w:val="0"/>
                <w:sz w:val="14"/>
              </w:rPr>
              <w:t>HIGH</w:t>
            </w:r>
          </w:p>
        </w:tc>
        <w:tc>
          <w:tcPr>
            <w:tcW w:type="dxa" w:w="3240"/>
            <w:vAlign w:val="top"/>
          </w:tcPr>
          <w:p>
            <w:pPr>
              <w:spacing w:after="0"/>
            </w:pPr>
            <w:r>
              <w:rPr>
                <w:rFonts w:ascii="Liberation Sans" w:hAnsi="Liberation Sans"/>
                <w:b w:val="0"/>
                <w:sz w:val="14"/>
              </w:rPr>
              <w:t>Valid examples can be selectively persuasive.</w:t>
            </w:r>
          </w:p>
        </w:tc>
        <w:tc>
          <w:tcPr>
            <w:tcW w:type="dxa" w:w="3384"/>
            <w:vAlign w:val="top"/>
          </w:tcPr>
          <w:p>
            <w:pPr>
              <w:spacing w:after="0"/>
            </w:pPr>
            <w:r>
              <w:rPr>
                <w:rFonts w:ascii="Liberation Sans" w:hAnsi="Liberation Sans"/>
                <w:b w:val="0"/>
                <w:sz w:val="14"/>
              </w:rPr>
              <w:t>SelectedEvidenceSet, roles, mandatory counterexamples, logged optional choice.</w:t>
            </w:r>
          </w:p>
        </w:tc>
      </w:tr>
      <w:tr>
        <w:tc>
          <w:tcPr>
            <w:tcW w:type="dxa" w:w="2232"/>
            <w:shd w:fill="F8FAFC"/>
            <w:vAlign w:val="top"/>
          </w:tcPr>
          <w:p>
            <w:pPr>
              <w:spacing w:after="0"/>
            </w:pPr>
            <w:r>
              <w:rPr>
                <w:rFonts w:ascii="Liberation Sans" w:hAnsi="Liberation Sans"/>
                <w:b/>
                <w:sz w:val="14"/>
              </w:rPr>
              <w:t>Post-hoc deep search</w:t>
            </w:r>
          </w:p>
        </w:tc>
        <w:tc>
          <w:tcPr>
            <w:tcW w:type="dxa" w:w="1224"/>
            <w:shd w:fill="F8FAFC"/>
            <w:vAlign w:val="top"/>
          </w:tcPr>
          <w:p>
            <w:pPr>
              <w:spacing w:after="0"/>
            </w:pPr>
            <w:r>
              <w:rPr>
                <w:rFonts w:ascii="Liberation Sans" w:hAnsi="Liberation Sans"/>
                <w:b w:val="0"/>
                <w:sz w:val="14"/>
              </w:rPr>
              <w:t>HIGH</w:t>
            </w:r>
          </w:p>
        </w:tc>
        <w:tc>
          <w:tcPr>
            <w:tcW w:type="dxa" w:w="3240"/>
            <w:shd w:fill="F8FAFC"/>
            <w:vAlign w:val="top"/>
          </w:tcPr>
          <w:p>
            <w:pPr>
              <w:spacing w:after="0"/>
            </w:pPr>
            <w:r>
              <w:rPr>
                <w:rFonts w:ascii="Liberation Sans" w:hAnsi="Liberation Sans"/>
                <w:b w:val="0"/>
                <w:sz w:val="14"/>
              </w:rPr>
              <w:t>Repeated follow-up can inflate discoveries.</w:t>
            </w:r>
          </w:p>
        </w:tc>
        <w:tc>
          <w:tcPr>
            <w:tcW w:type="dxa" w:w="3384"/>
            <w:shd w:fill="F8FAFC"/>
            <w:vAlign w:val="top"/>
          </w:tcPr>
          <w:p>
            <w:pPr>
              <w:spacing w:after="0"/>
            </w:pPr>
            <w:r>
              <w:rPr>
                <w:rFonts w:ascii="Liberation Sans" w:hAnsi="Liberation Sans"/>
                <w:b w:val="0"/>
                <w:sz w:val="14"/>
              </w:rPr>
              <w:t>DeepEvidenceRequest confirmatory/exploratory split + ledger/multiplicity.</w:t>
            </w:r>
          </w:p>
        </w:tc>
      </w:tr>
      <w:tr>
        <w:tc>
          <w:tcPr>
            <w:tcW w:type="dxa" w:w="2232"/>
            <w:vAlign w:val="top"/>
          </w:tcPr>
          <w:p>
            <w:pPr>
              <w:spacing w:after="0"/>
            </w:pPr>
            <w:r>
              <w:rPr>
                <w:rFonts w:ascii="Liberation Sans" w:hAnsi="Liberation Sans"/>
                <w:b/>
                <w:sz w:val="14"/>
              </w:rPr>
              <w:t>Composition failure/volatility</w:t>
            </w:r>
          </w:p>
        </w:tc>
        <w:tc>
          <w:tcPr>
            <w:tcW w:type="dxa" w:w="1224"/>
            <w:vAlign w:val="top"/>
          </w:tcPr>
          <w:p>
            <w:pPr>
              <w:spacing w:after="0"/>
            </w:pPr>
            <w:r>
              <w:rPr>
                <w:rFonts w:ascii="Liberation Sans" w:hAnsi="Liberation Sans"/>
                <w:b w:val="0"/>
                <w:sz w:val="14"/>
              </w:rPr>
              <w:t>HIGH</w:t>
            </w:r>
          </w:p>
        </w:tc>
        <w:tc>
          <w:tcPr>
            <w:tcW w:type="dxa" w:w="3240"/>
            <w:vAlign w:val="top"/>
          </w:tcPr>
          <w:p>
            <w:pPr>
              <w:spacing w:after="0"/>
            </w:pPr>
            <w:r>
              <w:rPr>
                <w:rFonts w:ascii="Liberation Sans" w:hAnsi="Liberation Sans"/>
                <w:b w:val="0"/>
                <w:sz w:val="14"/>
              </w:rPr>
              <w:t>Model returns invalid or radically varying structures.</w:t>
            </w:r>
          </w:p>
        </w:tc>
        <w:tc>
          <w:tcPr>
            <w:tcW w:type="dxa" w:w="3384"/>
            <w:vAlign w:val="top"/>
          </w:tcPr>
          <w:p>
            <w:pPr>
              <w:spacing w:after="0"/>
            </w:pPr>
            <w:r>
              <w:rPr>
                <w:rFonts w:ascii="Liberation Sans" w:hAnsi="Liberation Sans"/>
                <w:b w:val="0"/>
                <w:sz w:val="14"/>
              </w:rPr>
              <w:t>Bounded retry, deterministic fallback, structural metrics, A/B human eval.</w:t>
            </w:r>
          </w:p>
        </w:tc>
      </w:tr>
      <w:tr>
        <w:tc>
          <w:tcPr>
            <w:tcW w:type="dxa" w:w="2232"/>
            <w:shd w:fill="F8FAFC"/>
            <w:vAlign w:val="top"/>
          </w:tcPr>
          <w:p>
            <w:pPr>
              <w:spacing w:after="0"/>
            </w:pPr>
            <w:r>
              <w:rPr>
                <w:rFonts w:ascii="Liberation Sans" w:hAnsi="Liberation Sans"/>
                <w:b/>
                <w:sz w:val="14"/>
              </w:rPr>
              <w:t>Spatial/map overclaim</w:t>
            </w:r>
          </w:p>
        </w:tc>
        <w:tc>
          <w:tcPr>
            <w:tcW w:type="dxa" w:w="1224"/>
            <w:shd w:fill="F8FAFC"/>
            <w:vAlign w:val="top"/>
          </w:tcPr>
          <w:p>
            <w:pPr>
              <w:spacing w:after="0"/>
            </w:pPr>
            <w:r>
              <w:rPr>
                <w:rFonts w:ascii="Liberation Sans" w:hAnsi="Liberation Sans"/>
                <w:b w:val="0"/>
                <w:sz w:val="14"/>
              </w:rPr>
              <w:t>HIGH</w:t>
            </w:r>
          </w:p>
        </w:tc>
        <w:tc>
          <w:tcPr>
            <w:tcW w:type="dxa" w:w="3240"/>
            <w:shd w:fill="F8FAFC"/>
            <w:vAlign w:val="top"/>
          </w:tcPr>
          <w:p>
            <w:pPr>
              <w:spacing w:after="0"/>
            </w:pPr>
            <w:r>
              <w:rPr>
                <w:rFonts w:ascii="Liberation Sans" w:hAnsi="Liberation Sans"/>
                <w:b w:val="0"/>
                <w:sz w:val="14"/>
              </w:rPr>
              <w:t>Exact-looking viewer outruns provenance/capability.</w:t>
            </w:r>
          </w:p>
        </w:tc>
        <w:tc>
          <w:tcPr>
            <w:tcW w:type="dxa" w:w="3384"/>
            <w:shd w:fill="F8FAFC"/>
            <w:vAlign w:val="top"/>
          </w:tcPr>
          <w:p>
            <w:pPr>
              <w:spacing w:after="0"/>
            </w:pPr>
            <w:r>
              <w:rPr>
                <w:rFonts w:ascii="Liberation Sans" w:hAnsi="Liberation Sans"/>
                <w:b w:val="0"/>
                <w:sz w:val="14"/>
              </w:rPr>
              <w:t>Schematic single viewer v1; capability-gated real map; viewer not evidence engine.</w:t>
            </w:r>
          </w:p>
        </w:tc>
      </w:tr>
      <w:tr>
        <w:tc>
          <w:tcPr>
            <w:tcW w:type="dxa" w:w="2232"/>
            <w:vAlign w:val="top"/>
          </w:tcPr>
          <w:p>
            <w:pPr>
              <w:spacing w:after="0"/>
            </w:pPr>
            <w:r>
              <w:rPr>
                <w:rFonts w:ascii="Liberation Sans" w:hAnsi="Liberation Sans"/>
                <w:b/>
                <w:sz w:val="14"/>
              </w:rPr>
              <w:t>Longitudinal overclaim</w:t>
            </w:r>
          </w:p>
        </w:tc>
        <w:tc>
          <w:tcPr>
            <w:tcW w:type="dxa" w:w="1224"/>
            <w:vAlign w:val="top"/>
          </w:tcPr>
          <w:p>
            <w:pPr>
              <w:spacing w:after="0"/>
            </w:pPr>
            <w:r>
              <w:rPr>
                <w:rFonts w:ascii="Liberation Sans" w:hAnsi="Liberation Sans"/>
                <w:b w:val="0"/>
                <w:sz w:val="14"/>
              </w:rPr>
              <w:t>HIGH</w:t>
            </w:r>
          </w:p>
        </w:tc>
        <w:tc>
          <w:tcPr>
            <w:tcW w:type="dxa" w:w="3240"/>
            <w:vAlign w:val="top"/>
          </w:tcPr>
          <w:p>
            <w:pPr>
              <w:spacing w:after="0"/>
            </w:pPr>
            <w:r>
              <w:rPr>
                <w:rFonts w:ascii="Liberation Sans" w:hAnsi="Liberation Sans"/>
                <w:b w:val="0"/>
                <w:sz w:val="14"/>
              </w:rPr>
              <w:t>Measured change interpreted as coaching efficacy.</w:t>
            </w:r>
          </w:p>
        </w:tc>
        <w:tc>
          <w:tcPr>
            <w:tcW w:type="dxa" w:w="3384"/>
            <w:vAlign w:val="top"/>
          </w:tcPr>
          <w:p>
            <w:pPr>
              <w:spacing w:after="0"/>
            </w:pPr>
            <w:r>
              <w:rPr>
                <w:rFonts w:ascii="Liberation Sans" w:hAnsi="Liberation Sans"/>
                <w:b w:val="0"/>
                <w:sz w:val="14"/>
              </w:rPr>
              <w:t>Compatibility classes, neutral labels, no causal copy from simple before/after.</w:t>
            </w:r>
          </w:p>
        </w:tc>
      </w:tr>
      <w:tr>
        <w:tc>
          <w:tcPr>
            <w:tcW w:type="dxa" w:w="2232"/>
            <w:shd w:fill="F8FAFC"/>
            <w:vAlign w:val="top"/>
          </w:tcPr>
          <w:p>
            <w:pPr>
              <w:spacing w:after="0"/>
            </w:pPr>
            <w:r>
              <w:rPr>
                <w:rFonts w:ascii="Liberation Sans" w:hAnsi="Liberation Sans"/>
                <w:b/>
                <w:sz w:val="14"/>
              </w:rPr>
              <w:t>Stale findings</w:t>
            </w:r>
          </w:p>
        </w:tc>
        <w:tc>
          <w:tcPr>
            <w:tcW w:type="dxa" w:w="1224"/>
            <w:shd w:fill="F8FAFC"/>
            <w:vAlign w:val="top"/>
          </w:tcPr>
          <w:p>
            <w:pPr>
              <w:spacing w:after="0"/>
            </w:pPr>
            <w:r>
              <w:rPr>
                <w:rFonts w:ascii="Liberation Sans" w:hAnsi="Liberation Sans"/>
                <w:b w:val="0"/>
                <w:sz w:val="14"/>
              </w:rPr>
              <w:t>HIGH</w:t>
            </w:r>
          </w:p>
        </w:tc>
        <w:tc>
          <w:tcPr>
            <w:tcW w:type="dxa" w:w="3240"/>
            <w:shd w:fill="F8FAFC"/>
            <w:vAlign w:val="top"/>
          </w:tcPr>
          <w:p>
            <w:pPr>
              <w:spacing w:after="0"/>
            </w:pPr>
            <w:r>
              <w:rPr>
                <w:rFonts w:ascii="Liberation Sans" w:hAnsi="Liberation Sans"/>
                <w:b w:val="0"/>
                <w:sz w:val="14"/>
              </w:rPr>
              <w:t>Old interpretation survives changed support/policy.</w:t>
            </w:r>
          </w:p>
        </w:tc>
        <w:tc>
          <w:tcPr>
            <w:tcW w:type="dxa" w:w="3384"/>
            <w:shd w:fill="F8FAFC"/>
            <w:vAlign w:val="top"/>
          </w:tcPr>
          <w:p>
            <w:pPr>
              <w:spacing w:after="0"/>
            </w:pPr>
            <w:r>
              <w:rPr>
                <w:rFonts w:ascii="Liberation Sans" w:hAnsi="Liberation Sans"/>
                <w:b w:val="0"/>
                <w:sz w:val="14"/>
              </w:rPr>
              <w:t>Support fingerprint + deterministic STALE and revalidation.</w:t>
            </w:r>
          </w:p>
        </w:tc>
      </w:tr>
      <w:tr>
        <w:tc>
          <w:tcPr>
            <w:tcW w:type="dxa" w:w="2232"/>
            <w:vAlign w:val="top"/>
          </w:tcPr>
          <w:p>
            <w:pPr>
              <w:spacing w:after="0"/>
            </w:pPr>
            <w:r>
              <w:rPr>
                <w:rFonts w:ascii="Liberation Sans" w:hAnsi="Liberation Sans"/>
                <w:b/>
                <w:sz w:val="14"/>
              </w:rPr>
              <w:t>Privacy/model payload</w:t>
            </w:r>
          </w:p>
        </w:tc>
        <w:tc>
          <w:tcPr>
            <w:tcW w:type="dxa" w:w="1224"/>
            <w:vAlign w:val="top"/>
          </w:tcPr>
          <w:p>
            <w:pPr>
              <w:spacing w:after="0"/>
            </w:pPr>
            <w:r>
              <w:rPr>
                <w:rFonts w:ascii="Liberation Sans" w:hAnsi="Liberation Sans"/>
                <w:b w:val="0"/>
                <w:sz w:val="14"/>
              </w:rPr>
              <w:t>HIGH for shared/cloud use</w:t>
            </w:r>
          </w:p>
        </w:tc>
        <w:tc>
          <w:tcPr>
            <w:tcW w:type="dxa" w:w="3240"/>
            <w:vAlign w:val="top"/>
          </w:tcPr>
          <w:p>
            <w:pPr>
              <w:spacing w:after="0"/>
            </w:pPr>
            <w:r>
              <w:rPr>
                <w:rFonts w:ascii="Liberation Sans" w:hAnsi="Liberation Sans"/>
                <w:b w:val="0"/>
                <w:sz w:val="14"/>
              </w:rPr>
              <w:t>Identifiers/local paths or unnecessary data leave device.</w:t>
            </w:r>
          </w:p>
        </w:tc>
        <w:tc>
          <w:tcPr>
            <w:tcW w:type="dxa" w:w="3384"/>
            <w:vAlign w:val="top"/>
          </w:tcPr>
          <w:p>
            <w:pPr>
              <w:spacing w:after="0"/>
            </w:pPr>
            <w:r>
              <w:rPr>
                <w:rFonts w:ascii="Liberation Sans" w:hAnsi="Liberation Sans"/>
                <w:b w:val="0"/>
                <w:sz w:val="14"/>
              </w:rPr>
              <w:t>Allowlist, pseudonymization, private/shareable export profiles.</w:t>
            </w:r>
          </w:p>
        </w:tc>
      </w:tr>
      <w:tr>
        <w:tc>
          <w:tcPr>
            <w:tcW w:type="dxa" w:w="2232"/>
            <w:shd w:fill="F8FAFC"/>
            <w:vAlign w:val="top"/>
          </w:tcPr>
          <w:p>
            <w:pPr>
              <w:spacing w:after="0"/>
            </w:pPr>
            <w:r>
              <w:rPr>
                <w:rFonts w:ascii="Liberation Sans" w:hAnsi="Liberation Sans"/>
                <w:b/>
                <w:sz w:val="14"/>
              </w:rPr>
              <w:t>Hostile demo / supply chain</w:t>
            </w:r>
          </w:p>
        </w:tc>
        <w:tc>
          <w:tcPr>
            <w:tcW w:type="dxa" w:w="1224"/>
            <w:shd w:fill="F8FAFC"/>
            <w:vAlign w:val="top"/>
          </w:tcPr>
          <w:p>
            <w:pPr>
              <w:spacing w:after="0"/>
            </w:pPr>
            <w:r>
              <w:rPr>
                <w:rFonts w:ascii="Liberation Sans" w:hAnsi="Liberation Sans"/>
                <w:b w:val="0"/>
                <w:sz w:val="14"/>
              </w:rPr>
              <w:t>MED-HIGH</w:t>
            </w:r>
          </w:p>
        </w:tc>
        <w:tc>
          <w:tcPr>
            <w:tcW w:type="dxa" w:w="3240"/>
            <w:shd w:fill="F8FAFC"/>
            <w:vAlign w:val="top"/>
          </w:tcPr>
          <w:p>
            <w:pPr>
              <w:spacing w:after="0"/>
            </w:pPr>
            <w:r>
              <w:rPr>
                <w:rFonts w:ascii="Liberation Sans" w:hAnsi="Liberation Sans"/>
                <w:b w:val="0"/>
                <w:sz w:val="14"/>
              </w:rPr>
              <w:t>Untrusted demo or dependency behavior causes hang/resource abuse/identity corruption.</w:t>
            </w:r>
          </w:p>
        </w:tc>
        <w:tc>
          <w:tcPr>
            <w:tcW w:type="dxa" w:w="3384"/>
            <w:shd w:fill="F8FAFC"/>
            <w:vAlign w:val="top"/>
          </w:tcPr>
          <w:p>
            <w:pPr>
              <w:spacing w:after="0"/>
            </w:pPr>
            <w:r>
              <w:rPr>
                <w:rFonts w:ascii="Liberation Sans" w:hAnsi="Liberation Sans"/>
                <w:b w:val="0"/>
                <w:sz w:val="14"/>
              </w:rPr>
              <w:t>Process isolation, resource limits, pinned provenance, typed failures.</w:t>
            </w:r>
          </w:p>
        </w:tc>
      </w:tr>
      <w:tr>
        <w:tc>
          <w:tcPr>
            <w:tcW w:type="dxa" w:w="2232"/>
            <w:vAlign w:val="top"/>
          </w:tcPr>
          <w:p>
            <w:pPr>
              <w:spacing w:after="0"/>
            </w:pPr>
            <w:r>
              <w:rPr>
                <w:rFonts w:ascii="Liberation Sans" w:hAnsi="Liberation Sans"/>
                <w:b/>
                <w:sz w:val="14"/>
              </w:rPr>
              <w:t>Accessibility drift</w:t>
            </w:r>
          </w:p>
        </w:tc>
        <w:tc>
          <w:tcPr>
            <w:tcW w:type="dxa" w:w="1224"/>
            <w:vAlign w:val="top"/>
          </w:tcPr>
          <w:p>
            <w:pPr>
              <w:spacing w:after="0"/>
            </w:pPr>
            <w:r>
              <w:rPr>
                <w:rFonts w:ascii="Liberation Sans" w:hAnsi="Liberation Sans"/>
                <w:b w:val="0"/>
                <w:sz w:val="14"/>
              </w:rPr>
              <w:t>MED-HIGH</w:t>
            </w:r>
          </w:p>
        </w:tc>
        <w:tc>
          <w:tcPr>
            <w:tcW w:type="dxa" w:w="3240"/>
            <w:vAlign w:val="top"/>
          </w:tcPr>
          <w:p>
            <w:pPr>
              <w:spacing w:after="0"/>
            </w:pPr>
            <w:r>
              <w:rPr>
                <w:rFonts w:ascii="Liberation Sans" w:hAnsi="Liberation Sans"/>
                <w:b w:val="0"/>
                <w:sz w:val="14"/>
              </w:rPr>
              <w:t>Module toolbox grows faster than accessible behavior.</w:t>
            </w:r>
          </w:p>
        </w:tc>
        <w:tc>
          <w:tcPr>
            <w:tcW w:type="dxa" w:w="3384"/>
            <w:vAlign w:val="top"/>
          </w:tcPr>
          <w:p>
            <w:pPr>
              <w:spacing w:after="0"/>
            </w:pPr>
            <w:r>
              <w:rPr>
                <w:rFonts w:ascii="Liberation Sans" w:hAnsi="Liberation Sans"/>
                <w:b w:val="0"/>
                <w:sz w:val="14"/>
              </w:rPr>
              <w:t>Per-module accessibility contract + fixtures.</w:t>
            </w:r>
          </w:p>
        </w:tc>
      </w:tr>
      <w:tr>
        <w:tc>
          <w:tcPr>
            <w:tcW w:type="dxa" w:w="2232"/>
            <w:shd w:fill="F8FAFC"/>
            <w:vAlign w:val="top"/>
          </w:tcPr>
          <w:p>
            <w:pPr>
              <w:spacing w:after="0"/>
            </w:pPr>
            <w:r>
              <w:rPr>
                <w:rFonts w:ascii="Liberation Sans" w:hAnsi="Liberation Sans"/>
                <w:b/>
                <w:sz w:val="14"/>
              </w:rPr>
              <w:t>Cost/latency dual AI hop</w:t>
            </w:r>
          </w:p>
        </w:tc>
        <w:tc>
          <w:tcPr>
            <w:tcW w:type="dxa" w:w="1224"/>
            <w:shd w:fill="F8FAFC"/>
            <w:vAlign w:val="top"/>
          </w:tcPr>
          <w:p>
            <w:pPr>
              <w:spacing w:after="0"/>
            </w:pPr>
            <w:r>
              <w:rPr>
                <w:rFonts w:ascii="Liberation Sans" w:hAnsi="Liberation Sans"/>
                <w:b w:val="0"/>
                <w:sz w:val="14"/>
              </w:rPr>
              <w:t>MEDIUM</w:t>
            </w:r>
          </w:p>
        </w:tc>
        <w:tc>
          <w:tcPr>
            <w:tcW w:type="dxa" w:w="3240"/>
            <w:shd w:fill="F8FAFC"/>
            <w:vAlign w:val="top"/>
          </w:tcPr>
          <w:p>
            <w:pPr>
              <w:spacing w:after="0"/>
            </w:pPr>
            <w:r>
              <w:rPr>
                <w:rFonts w:ascii="Liberation Sans" w:hAnsi="Liberation Sans"/>
                <w:b w:val="0"/>
                <w:sz w:val="14"/>
              </w:rPr>
              <w:t>Valid architecture becomes too slow/expensive for recurring use.</w:t>
            </w:r>
          </w:p>
        </w:tc>
        <w:tc>
          <w:tcPr>
            <w:tcW w:type="dxa" w:w="3384"/>
            <w:shd w:fill="F8FAFC"/>
            <w:vAlign w:val="top"/>
          </w:tcPr>
          <w:p>
            <w:pPr>
              <w:spacing w:after="0"/>
            </w:pPr>
            <w:r>
              <w:rPr>
                <w:rFonts w:ascii="Liberation Sans" w:hAnsi="Liberation Sans"/>
                <w:b w:val="0"/>
                <w:sz w:val="14"/>
              </w:rPr>
              <w:t>Cache AnalystFinding/Narrative, instrument budgets, fallback composition.</w:t>
            </w:r>
          </w:p>
        </w:tc>
      </w:tr>
      <w:tr>
        <w:tc>
          <w:tcPr>
            <w:tcW w:type="dxa" w:w="2232"/>
            <w:vAlign w:val="top"/>
          </w:tcPr>
          <w:p>
            <w:pPr>
              <w:spacing w:after="0"/>
            </w:pPr>
            <w:r>
              <w:rPr>
                <w:rFonts w:ascii="Liberation Sans" w:hAnsi="Liberation Sans"/>
                <w:b/>
                <w:sz w:val="14"/>
              </w:rPr>
              <w:t>Model drift</w:t>
            </w:r>
          </w:p>
        </w:tc>
        <w:tc>
          <w:tcPr>
            <w:tcW w:type="dxa" w:w="1224"/>
            <w:vAlign w:val="top"/>
          </w:tcPr>
          <w:p>
            <w:pPr>
              <w:spacing w:after="0"/>
            </w:pPr>
            <w:r>
              <w:rPr>
                <w:rFonts w:ascii="Liberation Sans" w:hAnsi="Liberation Sans"/>
                <w:b w:val="0"/>
                <w:sz w:val="14"/>
              </w:rPr>
              <w:t>MEDIUM</w:t>
            </w:r>
          </w:p>
        </w:tc>
        <w:tc>
          <w:tcPr>
            <w:tcW w:type="dxa" w:w="3240"/>
            <w:vAlign w:val="top"/>
          </w:tcPr>
          <w:p>
            <w:pPr>
              <w:spacing w:after="0"/>
            </w:pPr>
            <w:r>
              <w:rPr>
                <w:rFonts w:ascii="Liberation Sans" w:hAnsi="Liberation Sans"/>
                <w:b w:val="0"/>
                <w:sz w:val="14"/>
              </w:rPr>
              <w:t>Planner/interpreter changes behavior after provider/model update.</w:t>
            </w:r>
          </w:p>
        </w:tc>
        <w:tc>
          <w:tcPr>
            <w:tcW w:type="dxa" w:w="3384"/>
            <w:vAlign w:val="top"/>
          </w:tcPr>
          <w:p>
            <w:pPr>
              <w:spacing w:after="0"/>
            </w:pPr>
            <w:r>
              <w:rPr>
                <w:rFonts w:ascii="Liberation Sans" w:hAnsi="Liberation Sans"/>
                <w:b w:val="0"/>
                <w:sz w:val="14"/>
              </w:rPr>
              <w:t>Frozen fixtures + model-version qualification before default switch.</w:t>
            </w:r>
          </w:p>
        </w:tc>
      </w:tr>
      <w:tr>
        <w:tc>
          <w:tcPr>
            <w:tcW w:type="dxa" w:w="2232"/>
            <w:shd w:fill="F8FAFC"/>
            <w:vAlign w:val="top"/>
          </w:tcPr>
          <w:p>
            <w:pPr>
              <w:spacing w:after="0"/>
            </w:pPr>
            <w:r>
              <w:rPr>
                <w:rFonts w:ascii="Liberation Sans" w:hAnsi="Liberation Sans"/>
                <w:b/>
                <w:sz w:val="14"/>
              </w:rPr>
              <w:t>N=1 product validation</w:t>
            </w:r>
          </w:p>
        </w:tc>
        <w:tc>
          <w:tcPr>
            <w:tcW w:type="dxa" w:w="1224"/>
            <w:shd w:fill="F8FAFC"/>
            <w:vAlign w:val="top"/>
          </w:tcPr>
          <w:p>
            <w:pPr>
              <w:spacing w:after="0"/>
            </w:pPr>
            <w:r>
              <w:rPr>
                <w:rFonts w:ascii="Liberation Sans" w:hAnsi="Liberation Sans"/>
                <w:b w:val="0"/>
                <w:sz w:val="14"/>
              </w:rPr>
              <w:t>MEDIUM</w:t>
            </w:r>
          </w:p>
        </w:tc>
        <w:tc>
          <w:tcPr>
            <w:tcW w:type="dxa" w:w="3240"/>
            <w:shd w:fill="F8FAFC"/>
            <w:vAlign w:val="top"/>
          </w:tcPr>
          <w:p>
            <w:pPr>
              <w:spacing w:after="0"/>
            </w:pPr>
            <w:r>
              <w:rPr>
                <w:rFonts w:ascii="Liberation Sans" w:hAnsi="Liberation Sans"/>
                <w:b w:val="0"/>
                <w:sz w:val="14"/>
              </w:rPr>
              <w:t>Owner preference becomes assumed population truth.</w:t>
            </w:r>
          </w:p>
        </w:tc>
        <w:tc>
          <w:tcPr>
            <w:tcW w:type="dxa" w:w="3384"/>
            <w:shd w:fill="F8FAFC"/>
            <w:vAlign w:val="top"/>
          </w:tcPr>
          <w:p>
            <w:pPr>
              <w:spacing w:after="0"/>
            </w:pPr>
            <w:r>
              <w:rPr>
                <w:rFonts w:ascii="Liberation Sans" w:hAnsi="Liberation Sans"/>
                <w:b w:val="0"/>
                <w:sz w:val="14"/>
              </w:rPr>
              <w:t>Independent player/coach review + second focal player before generalized claim.</w:t>
            </w:r>
          </w:p>
        </w:tc>
      </w:tr>
      <w:tr>
        <w:tc>
          <w:tcPr>
            <w:tcW w:type="dxa" w:w="2232"/>
            <w:vAlign w:val="top"/>
          </w:tcPr>
          <w:p>
            <w:pPr>
              <w:spacing w:after="0"/>
            </w:pPr>
            <w:r>
              <w:rPr>
                <w:rFonts w:ascii="Liberation Sans" w:hAnsi="Liberation Sans"/>
                <w:b/>
                <w:sz w:val="14"/>
              </w:rPr>
              <w:t>Layering fatigue</w:t>
            </w:r>
          </w:p>
        </w:tc>
        <w:tc>
          <w:tcPr>
            <w:tcW w:type="dxa" w:w="1224"/>
            <w:vAlign w:val="top"/>
          </w:tcPr>
          <w:p>
            <w:pPr>
              <w:spacing w:after="0"/>
            </w:pPr>
            <w:r>
              <w:rPr>
                <w:rFonts w:ascii="Liberation Sans" w:hAnsi="Liberation Sans"/>
                <w:b w:val="0"/>
                <w:sz w:val="14"/>
              </w:rPr>
              <w:t>MEDIUM</w:t>
            </w:r>
          </w:p>
        </w:tc>
        <w:tc>
          <w:tcPr>
            <w:tcW w:type="dxa" w:w="3240"/>
            <w:vAlign w:val="top"/>
          </w:tcPr>
          <w:p>
            <w:pPr>
              <w:spacing w:after="0"/>
            </w:pPr>
            <w:r>
              <w:rPr>
                <w:rFonts w:ascii="Liberation Sans" w:hAnsi="Liberation Sans"/>
                <w:b w:val="0"/>
                <w:sz w:val="14"/>
              </w:rPr>
              <w:t>Every discovered problem becomes a new durable object.</w:t>
            </w:r>
          </w:p>
        </w:tc>
        <w:tc>
          <w:tcPr>
            <w:tcW w:type="dxa" w:w="3384"/>
            <w:vAlign w:val="top"/>
          </w:tcPr>
          <w:p>
            <w:pPr>
              <w:spacing w:after="0"/>
            </w:pPr>
            <w:r>
              <w:rPr>
                <w:rFonts w:ascii="Liberation Sans" w:hAnsi="Liberation Sans"/>
                <w:b w:val="0"/>
                <w:sz w:val="14"/>
              </w:rPr>
              <w:t>V4-A asks whether each candidate object can be a field; keep only objects with distinct authority/lifecycle.</w:t>
            </w:r>
          </w:p>
        </w:tc>
      </w:tr>
      <w:tr>
        <w:tc>
          <w:tcPr>
            <w:tcW w:type="dxa" w:w="2232"/>
            <w:shd w:fill="F8FAFC"/>
            <w:vAlign w:val="top"/>
          </w:tcPr>
          <w:p>
            <w:pPr>
              <w:spacing w:after="0"/>
            </w:pPr>
            <w:r>
              <w:rPr>
                <w:rFonts w:ascii="Liberation Sans" w:hAnsi="Liberation Sans"/>
                <w:b/>
                <w:sz w:val="14"/>
              </w:rPr>
              <w:t>Cope Barn contamination</w:t>
            </w:r>
          </w:p>
        </w:tc>
        <w:tc>
          <w:tcPr>
            <w:tcW w:type="dxa" w:w="1224"/>
            <w:shd w:fill="F8FAFC"/>
            <w:vAlign w:val="top"/>
          </w:tcPr>
          <w:p>
            <w:pPr>
              <w:spacing w:after="0"/>
            </w:pPr>
            <w:r>
              <w:rPr>
                <w:rFonts w:ascii="Liberation Sans" w:hAnsi="Liberation Sans"/>
                <w:b w:val="0"/>
                <w:sz w:val="14"/>
              </w:rPr>
              <w:t>LOW-MED if deferred</w:t>
            </w:r>
          </w:p>
        </w:tc>
        <w:tc>
          <w:tcPr>
            <w:tcW w:type="dxa" w:w="3240"/>
            <w:shd w:fill="F8FAFC"/>
            <w:vAlign w:val="top"/>
          </w:tcPr>
          <w:p>
            <w:pPr>
              <w:spacing w:after="0"/>
            </w:pPr>
            <w:r>
              <w:rPr>
                <w:rFonts w:ascii="Liberation Sans" w:hAnsi="Liberation Sans"/>
                <w:b w:val="0"/>
                <w:sz w:val="14"/>
              </w:rPr>
              <w:t>Entertainment facts/jokes remembered as analysis.</w:t>
            </w:r>
          </w:p>
        </w:tc>
        <w:tc>
          <w:tcPr>
            <w:tcW w:type="dxa" w:w="3384"/>
            <w:shd w:fill="F8FAFC"/>
            <w:vAlign w:val="top"/>
          </w:tcPr>
          <w:p>
            <w:pPr>
              <w:spacing w:after="0"/>
            </w:pPr>
            <w:r>
              <w:rPr>
                <w:rFonts w:ascii="Liberation Sans" w:hAnsi="Liberation Sans"/>
                <w:b w:val="0"/>
                <w:sz w:val="14"/>
              </w:rPr>
              <w:t>Separate namespace and entertainment projection; no serious state read/write; watermark if implemented.</w:t>
            </w:r>
          </w:p>
        </w:tc>
      </w:tr>
    </w:tbl>
    <w:p>
      <w:pPr>
        <w:spacing w:after="40"/>
      </w:pPr>
    </w:p>
    <w:p>
      <w:pPr>
        <w:pStyle w:val="Heading1"/>
        <w:keepNext/>
        <w:spacing w:before="200" w:after="80"/>
      </w:pPr>
      <w:r>
        <w:rPr>
          <w:rFonts w:ascii="Liberation Sans" w:hAnsi="Liberation Sans"/>
          <w:b/>
        </w:rPr>
        <w:t>D2. Alternatives considered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shd w:fill="17365D"/>
            <w:vAlign w:val="center"/>
          </w:tcPr>
          <w:p>
            <w:pPr>
              <w:spacing w:after="0"/>
              <w:jc w:val="left"/>
            </w:pPr>
            <w:r>
              <w:rPr>
                <w:rFonts w:ascii="Liberation Sans" w:hAnsi="Liberation Sans"/>
                <w:b/>
                <w:color w:val="FFFFFF"/>
                <w:sz w:val="15"/>
              </w:rPr>
              <w:t>Alternative</w:t>
            </w:r>
          </w:p>
        </w:tc>
        <w:tc>
          <w:tcPr>
            <w:tcW w:type="dxa" w:w="1800"/>
            <w:shd w:fill="17365D"/>
            <w:vAlign w:val="center"/>
          </w:tcPr>
          <w:p>
            <w:pPr>
              <w:spacing w:after="0"/>
              <w:jc w:val="left"/>
            </w:pPr>
            <w:r>
              <w:rPr>
                <w:rFonts w:ascii="Liberation Sans" w:hAnsi="Liberation Sans"/>
                <w:b/>
                <w:color w:val="FFFFFF"/>
                <w:sz w:val="15"/>
              </w:rPr>
              <w:t>Disposition</w:t>
            </w:r>
          </w:p>
        </w:tc>
        <w:tc>
          <w:tcPr>
            <w:tcW w:type="dxa" w:w="5184"/>
            <w:shd w:fill="17365D"/>
            <w:vAlign w:val="center"/>
          </w:tcPr>
          <w:p>
            <w:pPr>
              <w:spacing w:after="0"/>
              <w:jc w:val="left"/>
            </w:pPr>
            <w:r>
              <w:rPr>
                <w:rFonts w:ascii="Liberation Sans" w:hAnsi="Liberation Sans"/>
                <w:b/>
                <w:color w:val="FFFFFF"/>
                <w:sz w:val="15"/>
              </w:rPr>
              <w:t>Reason</w:t>
            </w:r>
          </w:p>
        </w:tc>
      </w:tr>
      <w:tr>
        <w:tc>
          <w:tcPr>
            <w:tcW w:type="dxa" w:w="3096"/>
            <w:vAlign w:val="top"/>
          </w:tcPr>
          <w:p>
            <w:pPr>
              <w:spacing w:after="0"/>
            </w:pPr>
            <w:r>
              <w:rPr>
                <w:rFonts w:ascii="Liberation Sans" w:hAnsi="Liberation Sans"/>
                <w:b/>
                <w:sz w:val="15"/>
              </w:rPr>
              <w:t>Rigid TeachingMoment templates as the primary system</w:t>
            </w:r>
          </w:p>
        </w:tc>
        <w:tc>
          <w:tcPr>
            <w:tcW w:type="dxa" w:w="1800"/>
            <w:vAlign w:val="top"/>
          </w:tcPr>
          <w:p>
            <w:pPr>
              <w:spacing w:after="0"/>
            </w:pPr>
            <w:r>
              <w:rPr>
                <w:rFonts w:ascii="Liberation Sans" w:hAnsi="Liberation Sans"/>
                <w:b w:val="0"/>
                <w:sz w:val="15"/>
              </w:rPr>
              <w:t>Not selected</w:t>
            </w:r>
          </w:p>
        </w:tc>
        <w:tc>
          <w:tcPr>
            <w:tcW w:type="dxa" w:w="5184"/>
            <w:vAlign w:val="top"/>
          </w:tcPr>
          <w:p>
            <w:pPr>
              <w:spacing w:after="0"/>
            </w:pPr>
            <w:r>
              <w:rPr>
                <w:rFonts w:ascii="Liberation Sans" w:hAnsi="Liberation Sans"/>
                <w:b w:val="0"/>
                <w:sz w:val="15"/>
              </w:rPr>
              <w:t>Would improve consistency but risks combinatorial template growth and constraining coaching value. Retained only as deterministic fallback/control compositions.</w:t>
            </w:r>
          </w:p>
        </w:tc>
      </w:tr>
      <w:tr>
        <w:tc>
          <w:tcPr>
            <w:tcW w:type="dxa" w:w="3096"/>
            <w:shd w:fill="F8FAFC"/>
            <w:vAlign w:val="top"/>
          </w:tcPr>
          <w:p>
            <w:pPr>
              <w:spacing w:after="0"/>
            </w:pPr>
            <w:r>
              <w:rPr>
                <w:rFonts w:ascii="Liberation Sans" w:hAnsi="Liberation Sans"/>
                <w:b/>
                <w:sz w:val="15"/>
              </w:rPr>
              <w:t>Unconstrained AI-generated HTML/UI</w:t>
            </w:r>
          </w:p>
        </w:tc>
        <w:tc>
          <w:tcPr>
            <w:tcW w:type="dxa" w:w="1800"/>
            <w:shd w:fill="F8FAFC"/>
            <w:vAlign w:val="top"/>
          </w:tcPr>
          <w:p>
            <w:pPr>
              <w:spacing w:after="0"/>
            </w:pPr>
            <w:r>
              <w:rPr>
                <w:rFonts w:ascii="Liberation Sans" w:hAnsi="Liberation Sans"/>
                <w:b w:val="0"/>
                <w:sz w:val="15"/>
              </w:rPr>
              <w:t>Rejected</w:t>
            </w:r>
          </w:p>
        </w:tc>
        <w:tc>
          <w:tcPr>
            <w:tcW w:type="dxa" w:w="5184"/>
            <w:shd w:fill="F8FAFC"/>
            <w:vAlign w:val="top"/>
          </w:tcPr>
          <w:p>
            <w:pPr>
              <w:spacing w:after="0"/>
            </w:pPr>
            <w:r>
              <w:rPr>
                <w:rFonts w:ascii="Liberation Sans" w:hAnsi="Liberation Sans"/>
                <w:b w:val="0"/>
                <w:sz w:val="15"/>
              </w:rPr>
              <w:t>Violates repeatability, accessibility, module semantics and evidence/UI authority boundaries.</w:t>
            </w:r>
          </w:p>
        </w:tc>
      </w:tr>
      <w:tr>
        <w:tc>
          <w:tcPr>
            <w:tcW w:type="dxa" w:w="3096"/>
            <w:vAlign w:val="top"/>
          </w:tcPr>
          <w:p>
            <w:pPr>
              <w:spacing w:after="0"/>
            </w:pPr>
            <w:r>
              <w:rPr>
                <w:rFonts w:ascii="Liberation Sans" w:hAnsi="Liberation Sans"/>
                <w:b/>
                <w:sz w:val="15"/>
              </w:rPr>
              <w:t>Show all computed metrics to the player</w:t>
            </w:r>
          </w:p>
        </w:tc>
        <w:tc>
          <w:tcPr>
            <w:tcW w:type="dxa" w:w="1800"/>
            <w:vAlign w:val="top"/>
          </w:tcPr>
          <w:p>
            <w:pPr>
              <w:spacing w:after="0"/>
            </w:pPr>
            <w:r>
              <w:rPr>
                <w:rFonts w:ascii="Liberation Sans" w:hAnsi="Liberation Sans"/>
                <w:b w:val="0"/>
                <w:sz w:val="15"/>
              </w:rPr>
              <w:t>Rejected</w:t>
            </w:r>
          </w:p>
        </w:tc>
        <w:tc>
          <w:tcPr>
            <w:tcW w:type="dxa" w:w="5184"/>
            <w:vAlign w:val="top"/>
          </w:tcPr>
          <w:p>
            <w:pPr>
              <w:spacing w:after="0"/>
            </w:pPr>
            <w:r>
              <w:rPr>
                <w:rFonts w:ascii="Liberation Sans" w:hAnsi="Liberation Sans"/>
                <w:b w:val="0"/>
                <w:sz w:val="15"/>
              </w:rPr>
              <w:t>Contradicts Stage 4 lesson that understandable/valid statistics can still be irrelevant or non-actionable teaching.</w:t>
            </w:r>
          </w:p>
        </w:tc>
      </w:tr>
      <w:tr>
        <w:tc>
          <w:tcPr>
            <w:tcW w:type="dxa" w:w="3096"/>
            <w:shd w:fill="F8FAFC"/>
            <w:vAlign w:val="top"/>
          </w:tcPr>
          <w:p>
            <w:pPr>
              <w:spacing w:after="0"/>
            </w:pPr>
            <w:r>
              <w:rPr>
                <w:rFonts w:ascii="Liberation Sans" w:hAnsi="Liberation Sans"/>
                <w:b/>
                <w:sz w:val="15"/>
              </w:rPr>
              <w:t>Full Analyst Desk UI before any composition slice</w:t>
            </w:r>
          </w:p>
        </w:tc>
        <w:tc>
          <w:tcPr>
            <w:tcW w:type="dxa" w:w="1800"/>
            <w:shd w:fill="F8FAFC"/>
            <w:vAlign w:val="top"/>
          </w:tcPr>
          <w:p>
            <w:pPr>
              <w:spacing w:after="0"/>
            </w:pPr>
            <w:r>
              <w:rPr>
                <w:rFonts w:ascii="Liberation Sans" w:hAnsi="Liberation Sans"/>
                <w:b w:val="0"/>
                <w:sz w:val="15"/>
              </w:rPr>
              <w:t>Modified</w:t>
            </w:r>
          </w:p>
        </w:tc>
        <w:tc>
          <w:tcPr>
            <w:tcW w:type="dxa" w:w="5184"/>
            <w:shd w:fill="F8FAFC"/>
            <w:vAlign w:val="top"/>
          </w:tcPr>
          <w:p>
            <w:pPr>
              <w:spacing w:after="0"/>
            </w:pPr>
            <w:r>
              <w:rPr>
                <w:rFonts w:ascii="Liberation Sans" w:hAnsi="Liberation Sans"/>
                <w:b w:val="0"/>
                <w:sz w:val="15"/>
              </w:rPr>
              <w:t>Structured AnalystFinding remains upstream, but first UI proof uses demonstrated M12.1 teaching lineage; Desk chrome follows.</w:t>
            </w:r>
          </w:p>
        </w:tc>
      </w:tr>
      <w:tr>
        <w:tc>
          <w:tcPr>
            <w:tcW w:type="dxa" w:w="3096"/>
            <w:vAlign w:val="top"/>
          </w:tcPr>
          <w:p>
            <w:pPr>
              <w:spacing w:after="0"/>
            </w:pPr>
            <w:r>
              <w:rPr>
                <w:rFonts w:ascii="Liberation Sans" w:hAnsi="Liberation Sans"/>
                <w:b/>
                <w:sz w:val="15"/>
              </w:rPr>
              <w:t>AI educational_value embedded in AnalystFinding</w:t>
            </w:r>
          </w:p>
        </w:tc>
        <w:tc>
          <w:tcPr>
            <w:tcW w:type="dxa" w:w="1800"/>
            <w:vAlign w:val="top"/>
          </w:tcPr>
          <w:p>
            <w:pPr>
              <w:spacing w:after="0"/>
            </w:pPr>
            <w:r>
              <w:rPr>
                <w:rFonts w:ascii="Liberation Sans" w:hAnsi="Liberation Sans"/>
                <w:b w:val="0"/>
                <w:sz w:val="15"/>
              </w:rPr>
              <w:t>Rejected for v1 control plane</w:t>
            </w:r>
          </w:p>
        </w:tc>
        <w:tc>
          <w:tcPr>
            <w:tcW w:type="dxa" w:w="5184"/>
            <w:vAlign w:val="top"/>
          </w:tcPr>
          <w:p>
            <w:pPr>
              <w:spacing w:after="0"/>
            </w:pPr>
            <w:r>
              <w:rPr>
                <w:rFonts w:ascii="Liberation Sans" w:hAnsi="Liberation Sans"/>
                <w:b w:val="0"/>
                <w:sz w:val="15"/>
              </w:rPr>
              <w:t>Creates hidden promotion path and mixes analysis with teaching workflow.</w:t>
            </w:r>
          </w:p>
        </w:tc>
      </w:tr>
      <w:tr>
        <w:tc>
          <w:tcPr>
            <w:tcW w:type="dxa" w:w="3096"/>
            <w:shd w:fill="F8FAFC"/>
            <w:vAlign w:val="top"/>
          </w:tcPr>
          <w:p>
            <w:pPr>
              <w:spacing w:after="0"/>
            </w:pPr>
            <w:r>
              <w:rPr>
                <w:rFonts w:ascii="Liberation Sans" w:hAnsi="Liberation Sans"/>
                <w:b/>
                <w:sz w:val="15"/>
              </w:rPr>
              <w:t>One broad module registry exposed to planner</w:t>
            </w:r>
          </w:p>
        </w:tc>
        <w:tc>
          <w:tcPr>
            <w:tcW w:type="dxa" w:w="1800"/>
            <w:shd w:fill="F8FAFC"/>
            <w:vAlign w:val="top"/>
          </w:tcPr>
          <w:p>
            <w:pPr>
              <w:spacing w:after="0"/>
            </w:pPr>
            <w:r>
              <w:rPr>
                <w:rFonts w:ascii="Liberation Sans" w:hAnsi="Liberation Sans"/>
                <w:b w:val="0"/>
                <w:sz w:val="15"/>
              </w:rPr>
              <w:t>Rejected</w:t>
            </w:r>
          </w:p>
        </w:tc>
        <w:tc>
          <w:tcPr>
            <w:tcW w:type="dxa" w:w="5184"/>
            <w:shd w:fill="F8FAFC"/>
            <w:vAlign w:val="top"/>
          </w:tcPr>
          <w:p>
            <w:pPr>
              <w:spacing w:after="0"/>
            </w:pPr>
            <w:r>
              <w:rPr>
                <w:rFonts w:ascii="Liberation Sans" w:hAnsi="Liberation Sans"/>
                <w:b w:val="0"/>
                <w:sz w:val="15"/>
              </w:rPr>
              <w:t>Runtime planner sees only ACTIVE AvailablePresentationCatalog; research catalog stays separate.</w:t>
            </w:r>
          </w:p>
        </w:tc>
      </w:tr>
      <w:tr>
        <w:tc>
          <w:tcPr>
            <w:tcW w:type="dxa" w:w="3096"/>
            <w:vAlign w:val="top"/>
          </w:tcPr>
          <w:p>
            <w:pPr>
              <w:spacing w:after="0"/>
            </w:pPr>
            <w:r>
              <w:rPr>
                <w:rFonts w:ascii="Liberation Sans" w:hAnsi="Liberation Sans"/>
                <w:b/>
                <w:sz w:val="15"/>
              </w:rPr>
              <w:t>Mandatory real map for Viewer2D</w:t>
            </w:r>
          </w:p>
        </w:tc>
        <w:tc>
          <w:tcPr>
            <w:tcW w:type="dxa" w:w="1800"/>
            <w:vAlign w:val="top"/>
          </w:tcPr>
          <w:p>
            <w:pPr>
              <w:spacing w:after="0"/>
            </w:pPr>
            <w:r>
              <w:rPr>
                <w:rFonts w:ascii="Liberation Sans" w:hAnsi="Liberation Sans"/>
                <w:b w:val="0"/>
                <w:sz w:val="15"/>
              </w:rPr>
              <w:t>Rejected until capability proven</w:t>
            </w:r>
          </w:p>
        </w:tc>
        <w:tc>
          <w:tcPr>
            <w:tcW w:type="dxa" w:w="5184"/>
            <w:vAlign w:val="top"/>
          </w:tcPr>
          <w:p>
            <w:pPr>
              <w:spacing w:after="0"/>
            </w:pPr>
            <w:r>
              <w:rPr>
                <w:rFonts w:ascii="Liberation Sans" w:hAnsi="Liberation Sans"/>
                <w:b w:val="0"/>
                <w:sz w:val="15"/>
              </w:rPr>
              <w:t>Schematic fail-closed view preserves honesty; real-map delivery remains capability/rights track.</w:t>
            </w:r>
          </w:p>
        </w:tc>
      </w:tr>
      <w:tr>
        <w:tc>
          <w:tcPr>
            <w:tcW w:type="dxa" w:w="3096"/>
            <w:shd w:fill="F8FAFC"/>
            <w:vAlign w:val="top"/>
          </w:tcPr>
          <w:p>
            <w:pPr>
              <w:spacing w:after="0"/>
            </w:pPr>
            <w:r>
              <w:rPr>
                <w:rFonts w:ascii="Liberation Sans" w:hAnsi="Liberation Sans"/>
                <w:b/>
                <w:sz w:val="15"/>
              </w:rPr>
              <w:t>Treat prior report prose as longitudinal memory/evidence</w:t>
            </w:r>
          </w:p>
        </w:tc>
        <w:tc>
          <w:tcPr>
            <w:tcW w:type="dxa" w:w="1800"/>
            <w:shd w:fill="F8FAFC"/>
            <w:vAlign w:val="top"/>
          </w:tcPr>
          <w:p>
            <w:pPr>
              <w:spacing w:after="0"/>
            </w:pPr>
            <w:r>
              <w:rPr>
                <w:rFonts w:ascii="Liberation Sans" w:hAnsi="Liberation Sans"/>
                <w:b w:val="0"/>
                <w:sz w:val="15"/>
              </w:rPr>
              <w:t>Rejected</w:t>
            </w:r>
          </w:p>
        </w:tc>
        <w:tc>
          <w:tcPr>
            <w:tcW w:type="dxa" w:w="5184"/>
            <w:shd w:fill="F8FAFC"/>
            <w:vAlign w:val="top"/>
          </w:tcPr>
          <w:p>
            <w:pPr>
              <w:spacing w:after="0"/>
            </w:pPr>
            <w:r>
              <w:rPr>
                <w:rFonts w:ascii="Liberation Sans" w:hAnsi="Liberation Sans"/>
                <w:b w:val="0"/>
                <w:sz w:val="15"/>
              </w:rPr>
              <w:t>Historical interpretation is retained for continuity but cannot strengthen current claims.</w:t>
            </w:r>
          </w:p>
        </w:tc>
      </w:tr>
      <w:tr>
        <w:tc>
          <w:tcPr>
            <w:tcW w:type="dxa" w:w="3096"/>
            <w:vAlign w:val="top"/>
          </w:tcPr>
          <w:p>
            <w:pPr>
              <w:spacing w:after="0"/>
            </w:pPr>
            <w:r>
              <w:rPr>
                <w:rFonts w:ascii="Liberation Sans" w:hAnsi="Liberation Sans"/>
                <w:b/>
                <w:sz w:val="15"/>
              </w:rPr>
              <w:t>Freeze PDF engine now</w:t>
            </w:r>
          </w:p>
        </w:tc>
        <w:tc>
          <w:tcPr>
            <w:tcW w:type="dxa" w:w="1800"/>
            <w:vAlign w:val="top"/>
          </w:tcPr>
          <w:p>
            <w:pPr>
              <w:spacing w:after="0"/>
            </w:pPr>
            <w:r>
              <w:rPr>
                <w:rFonts w:ascii="Liberation Sans" w:hAnsi="Liberation Sans"/>
                <w:b w:val="0"/>
                <w:sz w:val="15"/>
              </w:rPr>
              <w:t>Deferred</w:t>
            </w:r>
          </w:p>
        </w:tc>
        <w:tc>
          <w:tcPr>
            <w:tcW w:type="dxa" w:w="5184"/>
            <w:vAlign w:val="top"/>
          </w:tcPr>
          <w:p>
            <w:pPr>
              <w:spacing w:after="0"/>
            </w:pPr>
            <w:r>
              <w:rPr>
                <w:rFonts w:ascii="Liberation Sans" w:hAnsi="Liberation Sans"/>
                <w:b w:val="0"/>
                <w:sz w:val="15"/>
              </w:rPr>
              <w:t>Output semantics matter; engine choice can wait for implementation evidence.</w:t>
            </w:r>
          </w:p>
        </w:tc>
      </w:tr>
      <w:tr>
        <w:tc>
          <w:tcPr>
            <w:tcW w:type="dxa" w:w="3096"/>
            <w:shd w:fill="F8FAFC"/>
            <w:vAlign w:val="top"/>
          </w:tcPr>
          <w:p>
            <w:pPr>
              <w:spacing w:after="0"/>
            </w:pPr>
            <w:r>
              <w:rPr>
                <w:rFonts w:ascii="Liberation Sans" w:hAnsi="Liberation Sans"/>
                <w:b/>
                <w:sz w:val="15"/>
              </w:rPr>
              <w:t>Remove Cope Barn concept entirely</w:t>
            </w:r>
          </w:p>
        </w:tc>
        <w:tc>
          <w:tcPr>
            <w:tcW w:type="dxa" w:w="1800"/>
            <w:shd w:fill="F8FAFC"/>
            <w:vAlign w:val="top"/>
          </w:tcPr>
          <w:p>
            <w:pPr>
              <w:spacing w:after="0"/>
            </w:pPr>
            <w:r>
              <w:rPr>
                <w:rFonts w:ascii="Liberation Sans" w:hAnsi="Liberation Sans"/>
                <w:b w:val="0"/>
                <w:sz w:val="15"/>
              </w:rPr>
              <w:t>Not selected</w:t>
            </w:r>
          </w:p>
        </w:tc>
        <w:tc>
          <w:tcPr>
            <w:tcW w:type="dxa" w:w="5184"/>
            <w:shd w:fill="F8FAFC"/>
            <w:vAlign w:val="top"/>
          </w:tcPr>
          <w:p>
            <w:pPr>
              <w:spacing w:after="0"/>
            </w:pPr>
            <w:r>
              <w:rPr>
                <w:rFonts w:ascii="Liberation Sans" w:hAnsi="Liberation Sans"/>
                <w:b w:val="0"/>
                <w:sz w:val="15"/>
              </w:rPr>
              <w:t>Owner sees value in the entertainment mode; serious implementation deferred while quarantine boundary is retained.</w:t>
            </w:r>
          </w:p>
        </w:tc>
      </w:tr>
    </w:tbl>
    <w:p>
      <w:pPr>
        <w:spacing w:after="40"/>
      </w:pPr>
    </w:p>
    <w:p>
      <w:pPr>
        <w:pageBreakBefore/>
        <w:spacing w:after="80"/>
      </w:pPr>
      <w:r>
        <w:rPr>
          <w:rFonts w:ascii="Liberation Sans" w:hAnsi="Liberation Sans"/>
          <w:b/>
          <w:color w:val="0F6B78"/>
          <w:sz w:val="20"/>
        </w:rPr>
        <w:t>PART APPENDIX E</w:t>
      </w:r>
    </w:p>
    <w:p>
      <w:pPr>
        <w:spacing w:after="100"/>
      </w:pPr>
      <w:r>
        <w:rPr>
          <w:rFonts w:ascii="Liberation Sans" w:hAnsi="Liberation Sans"/>
          <w:b/>
          <w:color w:val="17365D"/>
          <w:sz w:val="46"/>
        </w:rPr>
        <w:t>Source register and v4.1 change log</w:t>
      </w:r>
    </w:p>
    <w:p>
      <w:pPr>
        <w:spacing w:after="240"/>
      </w:pPr>
      <w:r>
        <w:rPr>
          <w:rFonts w:ascii="Liberation Sans" w:hAnsi="Liberation Sans"/>
          <w:i/>
          <w:color w:val="44546A"/>
          <w:sz w:val="21"/>
        </w:rPr>
        <w:t>Artifacts used for this revision and their status.</w:t>
      </w:r>
    </w:p>
    <w:p>
      <w:pPr>
        <w:pStyle w:val="Heading1"/>
        <w:keepNext/>
        <w:spacing w:before="200" w:after="80"/>
      </w:pPr>
      <w:r>
        <w:rPr>
          <w:rFonts w:ascii="Liberation Sans" w:hAnsi="Liberation Sans"/>
          <w:b/>
        </w:rPr>
        <w:t>E1. Source register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17365D"/>
            <w:vAlign w:val="center"/>
          </w:tcPr>
          <w:p>
            <w:pPr>
              <w:spacing w:after="0"/>
              <w:jc w:val="left"/>
            </w:pPr>
            <w:r>
              <w:rPr>
                <w:rFonts w:ascii="Liberation Sans" w:hAnsi="Liberation Sans"/>
                <w:b/>
                <w:color w:val="FFFFFF"/>
                <w:sz w:val="14"/>
              </w:rPr>
              <w:t>Artifact</w:t>
            </w:r>
          </w:p>
        </w:tc>
        <w:tc>
          <w:tcPr>
            <w:tcW w:type="dxa" w:w="3024"/>
            <w:shd w:fill="17365D"/>
            <w:vAlign w:val="center"/>
          </w:tcPr>
          <w:p>
            <w:pPr>
              <w:spacing w:after="0"/>
              <w:jc w:val="left"/>
            </w:pPr>
            <w:r>
              <w:rPr>
                <w:rFonts w:ascii="Liberation Sans" w:hAnsi="Liberation Sans"/>
                <w:b/>
                <w:color w:val="FFFFFF"/>
                <w:sz w:val="14"/>
              </w:rPr>
              <w:t>Role</w:t>
            </w:r>
          </w:p>
        </w:tc>
        <w:tc>
          <w:tcPr>
            <w:tcW w:type="dxa" w:w="3240"/>
            <w:shd w:fill="17365D"/>
            <w:vAlign w:val="center"/>
          </w:tcPr>
          <w:p>
            <w:pPr>
              <w:spacing w:after="0"/>
              <w:jc w:val="left"/>
            </w:pPr>
            <w:r>
              <w:rPr>
                <w:rFonts w:ascii="Liberation Sans" w:hAnsi="Liberation Sans"/>
                <w:b/>
                <w:color w:val="FFFFFF"/>
                <w:sz w:val="14"/>
              </w:rPr>
              <w:t>SHA-256</w:t>
            </w:r>
          </w:p>
        </w:tc>
      </w:tr>
      <w:tr>
        <w:tc>
          <w:tcPr>
            <w:tcW w:type="dxa" w:w="3816"/>
            <w:vAlign w:val="top"/>
          </w:tcPr>
          <w:p>
            <w:pPr>
              <w:spacing w:after="0"/>
            </w:pPr>
            <w:r>
              <w:rPr>
                <w:rFonts w:ascii="Liberation Sans" w:hAnsi="Liberation Sans"/>
                <w:b/>
                <w:sz w:val="14"/>
              </w:rPr>
              <w:t>Master Architecture v4.0 Compositional Reports Draft</w:t>
            </w:r>
          </w:p>
        </w:tc>
        <w:tc>
          <w:tcPr>
            <w:tcW w:type="dxa" w:w="3024"/>
            <w:vAlign w:val="top"/>
          </w:tcPr>
          <w:p>
            <w:pPr>
              <w:spacing w:after="0"/>
            </w:pPr>
            <w:r>
              <w:rPr>
                <w:rFonts w:ascii="Liberation Sans" w:hAnsi="Liberation Sans"/>
                <w:b w:val="0"/>
                <w:sz w:val="14"/>
              </w:rPr>
              <w:t>Primary design input</w:t>
            </w:r>
          </w:p>
        </w:tc>
        <w:tc>
          <w:tcPr>
            <w:tcW w:type="dxa" w:w="3240"/>
            <w:vAlign w:val="top"/>
          </w:tcPr>
          <w:p>
            <w:pPr>
              <w:spacing w:after="0"/>
            </w:pPr>
            <w:r>
              <w:rPr>
                <w:rFonts w:ascii="Liberation Sans" w:hAnsi="Liberation Sans"/>
                <w:b w:val="0"/>
                <w:sz w:val="14"/>
              </w:rPr>
              <w:t>ede943792b3639d9e3301e1709239ea9fdef778cfe607ecbcb5d338ed1cdfdaa</w:t>
            </w:r>
          </w:p>
        </w:tc>
      </w:tr>
      <w:tr>
        <w:tc>
          <w:tcPr>
            <w:tcW w:type="dxa" w:w="3816"/>
            <w:shd w:fill="F8FAFC"/>
            <w:vAlign w:val="top"/>
          </w:tcPr>
          <w:p>
            <w:pPr>
              <w:spacing w:after="0"/>
            </w:pPr>
            <w:r>
              <w:rPr>
                <w:rFonts w:ascii="Liberation Sans" w:hAnsi="Liberation Sans"/>
                <w:b/>
                <w:sz w:val="14"/>
              </w:rPr>
              <w:t>Stage 1–4 Evolution Record v1.0</w:t>
            </w:r>
          </w:p>
        </w:tc>
        <w:tc>
          <w:tcPr>
            <w:tcW w:type="dxa" w:w="3024"/>
            <w:shd w:fill="F8FAFC"/>
            <w:vAlign w:val="top"/>
          </w:tcPr>
          <w:p>
            <w:pPr>
              <w:spacing w:after="0"/>
            </w:pPr>
            <w:r>
              <w:rPr>
                <w:rFonts w:ascii="Liberation Sans" w:hAnsi="Liberation Sans"/>
                <w:b w:val="0"/>
                <w:sz w:val="14"/>
              </w:rPr>
              <w:t>Historical constraint set</w:t>
            </w:r>
          </w:p>
        </w:tc>
        <w:tc>
          <w:tcPr>
            <w:tcW w:type="dxa" w:w="3240"/>
            <w:shd w:fill="F8FAFC"/>
            <w:vAlign w:val="top"/>
          </w:tcPr>
          <w:p>
            <w:pPr>
              <w:spacing w:after="0"/>
            </w:pPr>
            <w:r>
              <w:rPr>
                <w:rFonts w:ascii="Liberation Sans" w:hAnsi="Liberation Sans"/>
                <w:b w:val="0"/>
                <w:sz w:val="14"/>
              </w:rPr>
              <w:t>214d64e0ea5a54a30c5ae3fd94bcd5c7f0a02ca72c4e87a897ce0093bd5ad80f</w:t>
            </w:r>
          </w:p>
        </w:tc>
      </w:tr>
      <w:tr>
        <w:tc>
          <w:tcPr>
            <w:tcW w:type="dxa" w:w="3816"/>
            <w:vAlign w:val="top"/>
          </w:tcPr>
          <w:p>
            <w:pPr>
              <w:spacing w:after="0"/>
            </w:pPr>
            <w:r>
              <w:rPr>
                <w:rFonts w:ascii="Liberation Sans" w:hAnsi="Liberation Sans"/>
                <w:b/>
                <w:sz w:val="14"/>
              </w:rPr>
              <w:t>G_v4.pdf</w:t>
            </w:r>
          </w:p>
        </w:tc>
        <w:tc>
          <w:tcPr>
            <w:tcW w:type="dxa" w:w="3024"/>
            <w:vAlign w:val="top"/>
          </w:tcPr>
          <w:p>
            <w:pPr>
              <w:spacing w:after="0"/>
            </w:pPr>
            <w:r>
              <w:rPr>
                <w:rFonts w:ascii="Liberation Sans" w:hAnsi="Liberation Sans"/>
                <w:b w:val="0"/>
                <w:sz w:val="14"/>
              </w:rPr>
              <w:t>Consultant advisory C1</w:t>
            </w:r>
          </w:p>
        </w:tc>
        <w:tc>
          <w:tcPr>
            <w:tcW w:type="dxa" w:w="3240"/>
            <w:vAlign w:val="top"/>
          </w:tcPr>
          <w:p>
            <w:pPr>
              <w:spacing w:after="0"/>
            </w:pPr>
            <w:r>
              <w:rPr>
                <w:rFonts w:ascii="Liberation Sans" w:hAnsi="Liberation Sans"/>
                <w:b w:val="0"/>
                <w:sz w:val="14"/>
              </w:rPr>
              <w:t>b4373061fdeb980eef2a472ece8d8fd42762191bf10736fae50fbc4af19d2000</w:t>
            </w:r>
          </w:p>
        </w:tc>
      </w:tr>
      <w:tr>
        <w:tc>
          <w:tcPr>
            <w:tcW w:type="dxa" w:w="3816"/>
            <w:shd w:fill="F8FAFC"/>
            <w:vAlign w:val="top"/>
          </w:tcPr>
          <w:p>
            <w:pPr>
              <w:spacing w:after="0"/>
            </w:pPr>
            <w:r>
              <w:rPr>
                <w:rFonts w:ascii="Liberation Sans" w:hAnsi="Liberation Sans"/>
                <w:b/>
                <w:sz w:val="14"/>
              </w:rPr>
              <w:t>CS2_Demo_Intelligence_V4_Consultant_Review.docx</w:t>
            </w:r>
          </w:p>
        </w:tc>
        <w:tc>
          <w:tcPr>
            <w:tcW w:type="dxa" w:w="3024"/>
            <w:shd w:fill="F8FAFC"/>
            <w:vAlign w:val="top"/>
          </w:tcPr>
          <w:p>
            <w:pPr>
              <w:spacing w:after="0"/>
            </w:pPr>
            <w:r>
              <w:rPr>
                <w:rFonts w:ascii="Liberation Sans" w:hAnsi="Liberation Sans"/>
                <w:b w:val="0"/>
                <w:sz w:val="14"/>
              </w:rPr>
              <w:t>Consultant advisory C2</w:t>
            </w:r>
          </w:p>
        </w:tc>
        <w:tc>
          <w:tcPr>
            <w:tcW w:type="dxa" w:w="3240"/>
            <w:shd w:fill="F8FAFC"/>
            <w:vAlign w:val="top"/>
          </w:tcPr>
          <w:p>
            <w:pPr>
              <w:spacing w:after="0"/>
            </w:pPr>
            <w:r>
              <w:rPr>
                <w:rFonts w:ascii="Liberation Sans" w:hAnsi="Liberation Sans"/>
                <w:b w:val="0"/>
                <w:sz w:val="14"/>
              </w:rPr>
              <w:t>675897525ca2b1e7bb2bbd2a2c3c43267b16370dc69c69415d4be552a56d60ee</w:t>
            </w:r>
          </w:p>
        </w:tc>
      </w:tr>
      <w:tr>
        <w:tc>
          <w:tcPr>
            <w:tcW w:type="dxa" w:w="3816"/>
            <w:vAlign w:val="top"/>
          </w:tcPr>
          <w:p>
            <w:pPr>
              <w:spacing w:after="0"/>
            </w:pPr>
            <w:r>
              <w:rPr>
                <w:rFonts w:ascii="Liberation Sans" w:hAnsi="Liberation Sans"/>
                <w:b/>
                <w:sz w:val="14"/>
              </w:rPr>
              <w:t>CS2_Demo_Intelligence_Architecture_Review_v1.0.docx</w:t>
            </w:r>
          </w:p>
        </w:tc>
        <w:tc>
          <w:tcPr>
            <w:tcW w:type="dxa" w:w="3024"/>
            <w:vAlign w:val="top"/>
          </w:tcPr>
          <w:p>
            <w:pPr>
              <w:spacing w:after="0"/>
            </w:pPr>
            <w:r>
              <w:rPr>
                <w:rFonts w:ascii="Liberation Sans" w:hAnsi="Liberation Sans"/>
                <w:b w:val="0"/>
                <w:sz w:val="14"/>
              </w:rPr>
              <w:t>Consultant advisory C3a — superseded revision history</w:t>
            </w:r>
          </w:p>
        </w:tc>
        <w:tc>
          <w:tcPr>
            <w:tcW w:type="dxa" w:w="3240"/>
            <w:vAlign w:val="top"/>
          </w:tcPr>
          <w:p>
            <w:pPr>
              <w:spacing w:after="0"/>
            </w:pPr>
            <w:r>
              <w:rPr>
                <w:rFonts w:ascii="Liberation Sans" w:hAnsi="Liberation Sans"/>
                <w:b w:val="0"/>
                <w:sz w:val="14"/>
              </w:rPr>
              <w:t>a112a117803071a6e4247585ab427b7a3b23af964eca7d60800cf88dc0501093</w:t>
            </w:r>
          </w:p>
        </w:tc>
      </w:tr>
      <w:tr>
        <w:tc>
          <w:tcPr>
            <w:tcW w:type="dxa" w:w="3816"/>
            <w:shd w:fill="F8FAFC"/>
            <w:vAlign w:val="top"/>
          </w:tcPr>
          <w:p>
            <w:pPr>
              <w:spacing w:after="0"/>
            </w:pPr>
            <w:r>
              <w:rPr>
                <w:rFonts w:ascii="Liberation Sans" w:hAnsi="Liberation Sans"/>
                <w:b/>
                <w:sz w:val="14"/>
              </w:rPr>
              <w:t>CS2_Demo_Intelligence_Architecture_Review_v1.1.docx</w:t>
            </w:r>
          </w:p>
        </w:tc>
        <w:tc>
          <w:tcPr>
            <w:tcW w:type="dxa" w:w="3024"/>
            <w:shd w:fill="F8FAFC"/>
            <w:vAlign w:val="top"/>
          </w:tcPr>
          <w:p>
            <w:pPr>
              <w:spacing w:after="0"/>
            </w:pPr>
            <w:r>
              <w:rPr>
                <w:rFonts w:ascii="Liberation Sans" w:hAnsi="Liberation Sans"/>
                <w:b w:val="0"/>
                <w:sz w:val="14"/>
              </w:rPr>
              <w:t>Consultant advisory C3 — opinion of record for that consultant</w:t>
            </w:r>
          </w:p>
        </w:tc>
        <w:tc>
          <w:tcPr>
            <w:tcW w:type="dxa" w:w="3240"/>
            <w:shd w:fill="F8FAFC"/>
            <w:vAlign w:val="top"/>
          </w:tcPr>
          <w:p>
            <w:pPr>
              <w:spacing w:after="0"/>
            </w:pPr>
            <w:r>
              <w:rPr>
                <w:rFonts w:ascii="Liberation Sans" w:hAnsi="Liberation Sans"/>
                <w:b w:val="0"/>
                <w:sz w:val="14"/>
              </w:rPr>
              <w:t>1b680f0036b429ad9ea34e114eb8179cf13480ffc5bf6daa050114d8b4ceac00</w:t>
            </w:r>
          </w:p>
        </w:tc>
      </w:tr>
    </w:tbl>
    <w:p>
      <w:pPr>
        <w:spacing w:after="40"/>
      </w:pPr>
    </w:p>
    <w:p>
      <w:pPr>
        <w:pStyle w:val="Heading1"/>
        <w:keepNext/>
        <w:spacing w:before="200" w:after="80"/>
      </w:pPr>
      <w:r>
        <w:rPr>
          <w:rFonts w:ascii="Liberation Sans" w:hAnsi="Liberation Sans"/>
          <w:b/>
        </w:rPr>
        <w:t>E2. V4.1 document posture</w:t>
      </w:r>
    </w:p>
    <w:p>
      <w:pPr>
        <w:keepNext w:val="0"/>
        <w:spacing w:after="80"/>
      </w:pPr>
      <w:r>
        <w:rPr>
          <w:rFonts w:ascii="Liberation Sans" w:hAnsi="Liberation Sans"/>
          <w:i w:val="0"/>
        </w:rPr>
        <w:t>V4.1 is intentionally more prescriptive about control-plane contracts than v4.0 but remains non-frozen. It is designed to be converted into candidate schemas, fixtures and ADRs in V4-A. A later owner freeze note should identify exactly which ADRs/contracts are accepted; until that happens, v3.1 remains the architecture baseline.</w:t>
      </w:r>
    </w:p>
    <w:p>
      <w:pPr>
        <w:pStyle w:val="Heading1"/>
        <w:keepNext/>
        <w:spacing w:before="200" w:after="80"/>
      </w:pPr>
      <w:r>
        <w:rPr>
          <w:rFonts w:ascii="Liberation Sans" w:hAnsi="Liberation Sans"/>
          <w:b/>
        </w:rPr>
        <w:t>E3. Change log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17365D"/>
            <w:vAlign w:val="center"/>
          </w:tcPr>
          <w:p>
            <w:pPr>
              <w:spacing w:after="0"/>
              <w:jc w:val="left"/>
            </w:pPr>
            <w:r>
              <w:rPr>
                <w:rFonts w:ascii="Liberation Sans" w:hAnsi="Liberation Sans"/>
                <w:b/>
                <w:color w:val="FFFFFF"/>
                <w:sz w:val="16"/>
              </w:rPr>
              <w:t>Version</w:t>
            </w:r>
          </w:p>
        </w:tc>
        <w:tc>
          <w:tcPr>
            <w:tcW w:type="dxa" w:w="1728"/>
            <w:shd w:fill="17365D"/>
            <w:vAlign w:val="center"/>
          </w:tcPr>
          <w:p>
            <w:pPr>
              <w:spacing w:after="0"/>
              <w:jc w:val="left"/>
            </w:pPr>
            <w:r>
              <w:rPr>
                <w:rFonts w:ascii="Liberation Sans" w:hAnsi="Liberation Sans"/>
                <w:b/>
                <w:color w:val="FFFFFF"/>
                <w:sz w:val="16"/>
              </w:rPr>
              <w:t>Date</w:t>
            </w:r>
          </w:p>
        </w:tc>
        <w:tc>
          <w:tcPr>
            <w:tcW w:type="dxa" w:w="7056"/>
            <w:shd w:fill="17365D"/>
            <w:vAlign w:val="center"/>
          </w:tcPr>
          <w:p>
            <w:pPr>
              <w:spacing w:after="0"/>
              <w:jc w:val="left"/>
            </w:pPr>
            <w:r>
              <w:rPr>
                <w:rFonts w:ascii="Liberation Sans" w:hAnsi="Liberation Sans"/>
                <w:b/>
                <w:color w:val="FFFFFF"/>
                <w:sz w:val="16"/>
              </w:rPr>
              <w:t>Summary</w:t>
            </w:r>
          </w:p>
        </w:tc>
      </w:tr>
      <w:tr>
        <w:tc>
          <w:tcPr>
            <w:tcW w:type="dxa" w:w="1296"/>
            <w:vAlign w:val="top"/>
          </w:tcPr>
          <w:p>
            <w:pPr>
              <w:spacing w:after="0"/>
            </w:pPr>
            <w:r>
              <w:rPr>
                <w:rFonts w:ascii="Liberation Sans" w:hAnsi="Liberation Sans"/>
                <w:b/>
                <w:sz w:val="16"/>
              </w:rPr>
              <w:t>v4.0</w:t>
            </w:r>
          </w:p>
        </w:tc>
        <w:tc>
          <w:tcPr>
            <w:tcW w:type="dxa" w:w="1728"/>
            <w:vAlign w:val="top"/>
          </w:tcPr>
          <w:p>
            <w:pPr>
              <w:spacing w:after="0"/>
            </w:pPr>
            <w:r>
              <w:rPr>
                <w:rFonts w:ascii="Liberation Sans" w:hAnsi="Liberation Sans"/>
                <w:b w:val="0"/>
                <w:sz w:val="16"/>
              </w:rPr>
              <w:t>28 Sep 2026</w:t>
            </w:r>
          </w:p>
        </w:tc>
        <w:tc>
          <w:tcPr>
            <w:tcW w:type="dxa" w:w="7056"/>
            <w:vAlign w:val="top"/>
          </w:tcPr>
          <w:p>
            <w:pPr>
              <w:spacing w:after="0"/>
            </w:pPr>
            <w:r>
              <w:rPr>
                <w:rFonts w:ascii="Liberation Sans" w:hAnsi="Liberation Sans"/>
                <w:b w:val="0"/>
                <w:sz w:val="16"/>
              </w:rPr>
              <w:t>Initial compositional architecture: Analyst Desk / Player Study split, TeachingMoment, module registry, InfoDisclosure, CompositionPlan, ReportBundle, broad module catalog.</w:t>
            </w:r>
          </w:p>
        </w:tc>
      </w:tr>
      <w:tr>
        <w:tc>
          <w:tcPr>
            <w:tcW w:type="dxa" w:w="1296"/>
            <w:shd w:fill="F8FAFC"/>
            <w:vAlign w:val="top"/>
          </w:tcPr>
          <w:p>
            <w:pPr>
              <w:spacing w:after="0"/>
            </w:pPr>
            <w:r>
              <w:rPr>
                <w:rFonts w:ascii="Liberation Sans" w:hAnsi="Liberation Sans"/>
                <w:b/>
                <w:sz w:val="16"/>
              </w:rPr>
              <w:t>v4.1</w:t>
            </w:r>
          </w:p>
        </w:tc>
        <w:tc>
          <w:tcPr>
            <w:tcW w:type="dxa" w:w="1728"/>
            <w:shd w:fill="F8FAFC"/>
            <w:vAlign w:val="top"/>
          </w:tcPr>
          <w:p>
            <w:pPr>
              <w:spacing w:after="0"/>
            </w:pPr>
            <w:r>
              <w:rPr>
                <w:rFonts w:ascii="Liberation Sans" w:hAnsi="Liberation Sans"/>
                <w:b w:val="0"/>
                <w:sz w:val="16"/>
              </w:rPr>
              <w:t>28 Sep 2026</w:t>
            </w:r>
          </w:p>
        </w:tc>
        <w:tc>
          <w:tcPr>
            <w:tcW w:type="dxa" w:w="7056"/>
            <w:shd w:fill="F8FAFC"/>
            <w:vAlign w:val="top"/>
          </w:tcPr>
          <w:p>
            <w:pPr>
              <w:spacing w:after="0"/>
            </w:pPr>
            <w:r>
              <w:rPr>
                <w:rFonts w:ascii="Liberation Sans" w:hAnsi="Liberation Sans"/>
                <w:b w:val="0"/>
                <w:sz w:val="16"/>
              </w:rPr>
              <w:t>Control-plane hardening after consultant review: authority hierarchy, lifecycle/staleness, deterministic teaching eligibility, governed evidence selection/deep search, narrative fragments, fallback composer, registry lifecycle/accessibility/security, longitudinal compatibility, privacy/cost/model drift, smaller M12.1-first slice and revised freeze boundaries.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2F0D9"/>
            <w:vAlign w:val="center"/>
            <w:tcBorders>
              <w:top w:val="single" w:sz="8" w:color="2F6B4F"/>
              <w:left w:val="single" w:sz="8" w:color="2F6B4F"/>
              <w:bottom w:val="single" w:sz="8" w:color="2F6B4F"/>
              <w:right w:val="single" w:sz="8" w:color="2F6B4F"/>
            </w:tcBorders>
          </w:tcPr>
          <w:p>
            <w:pPr>
              <w:spacing w:after="60"/>
            </w:pPr>
            <w:r>
              <w:rPr>
                <w:rFonts w:ascii="Liberation Sans" w:hAnsi="Liberation Sans"/>
                <w:b/>
                <w:color w:val="2F6B4F"/>
                <w:sz w:val="21"/>
              </w:rPr>
              <w:t>CLOSING POSITION</w:t>
            </w:r>
          </w:p>
          <w:p>
            <w:pPr>
              <w:spacing w:after="0"/>
            </w:pPr>
            <w:r>
              <w:rPr>
                <w:rFonts w:ascii="Liberation Sans" w:hAnsi="Liberation Sans"/>
                <w:sz w:val="18"/>
              </w:rPr>
              <w:t>V4.1 does not attempt to settle every product or presentation question. Its purpose is to make the next implementation experiments safer and more informative: preserve the evidence discipline already earned, give the new semantic/composition layer explicit lifecycle and failure behavior, and test the smallest real teaching slice before the catalog or UI grows further.</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5040"/>
      <w:gridCol w:w="5040"/>
    </w:tblGrid>
    <w:tr>
      <w:tc>
        <w:tcPr>
          <w:tcW w:type="dxa" w:w="8064"/>
        </w:tcPr>
        <w:p>
          <w:r>
            <w:rPr>
              <w:rFonts w:ascii="Liberation Sans" w:hAnsi="Liberation Sans"/>
              <w:color w:val="44546A"/>
              <w:sz w:val="14"/>
            </w:rPr>
            <w:t>Prepared 28 September 2026 • v3.1 remains active baseline until explicit owner freeze</w:t>
          </w:r>
        </w:p>
      </w:tc>
      <w:tc>
        <w:tcPr>
          <w:tcW w:type="dxa" w:w="2016"/>
        </w:tcPr>
        <w:p>
          <w:pPr>
            <w:jc w:val="right"/>
          </w:pPr>
          <w:r>
            <w:rPr>
              <w:rFonts w:ascii="Liberation Sans" w:hAnsi="Liberation Sans"/>
              <w:color w:val="44546A"/>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b/>
        <w:color w:val="44546A"/>
        <w:sz w:val="15"/>
      </w:rPr>
      <w:t>CS2 DEMO INTELLIGENCE  •  MASTER ARCHITECTURE v4.1  •  CANDIDATE / NOT FROZEN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rPr>
      <w:rFonts w:ascii="Liberation Sans" w:hAnsi="Liberation San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CS2 Demo Intelligence Platform — Master Architecture v4.1</dc:title>
  <dc:subject>Control-plane-hardened compositional reporting architecture</dc:subject>
  <dc:creator>python-docx</dc:creator>
  <cp:keywords>CS2, demo analysis, coaching, Analyst Desk, Player Study, composition plan, architecture, v4.1</cp:keywords>
  <dc:description>Candidate architecture. Not frozen. v3.1 remains active baseline until explicit owner freeze.</dc:description>
  <cp:lastModifiedBy/>
  <cp:revision>1</cp:revision>
  <dcterms:created xsi:type="dcterms:W3CDTF">2013-12-23T23:15:00Z</dcterms:created>
  <dcterms:modified xsi:type="dcterms:W3CDTF">2013-12-23T23:15:00Z</dcterms:modified>
  <cp:category/>
</cp:coreProperties>
</file>