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commentRangeStart w:id="0"/>
      <w:r w:rsidDel="00000000" w:rsidR="00000000" w:rsidRPr="00000000">
        <w:rPr>
          <w:rtl w:val="0"/>
        </w:rPr>
        <w:t xml:space="preserve">Do we categorize Views?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do we prevent duplicate / contradictory stances?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commentRangeStart w:id="1"/>
      <w:r w:rsidDel="00000000" w:rsidR="00000000" w:rsidRPr="00000000">
        <w:rPr>
          <w:rtl w:val="0"/>
        </w:rPr>
        <w:t xml:space="preserve">How do we ensure control membership?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cott Lowe" w:id="1" w:date="2013-03-25T10:39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Public voter registration lists?</w:t>
      </w:r>
    </w:p>
  </w:comment>
  <w:comment w:author="Scott Lowe" w:id="0" w:date="2013-03-25T10:3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Currently, we’re saying yes. Tag them with keywords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