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contextualSpacing w:val="0"/>
      </w:pPr>
      <w:r w:rsidDel="00000000" w:rsidR="00000000" w:rsidRPr="00000000">
        <w:rPr>
          <w:rtl w:val="0"/>
        </w:rPr>
        <w:t xml:space="preserve">The Information Party is a political party whose platform is developed through crowdsourced discussion and whose ultimate goal is to work within the structure of the United States government and increase the representation of democracy. Constituents will submit their Stances - opinions that still need to be discussed - and vote on the Stances submitted by others. All current Votes are public; however, users can change their votes on Stances at any time. If they are compelled to change to a different opinion, past Votes will not be stored so that there are never any repercussions for having an open mind.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Each Stance has a Comment thread for both sides of the debate, and users can vote Comments up so that the the strongest arguments rise to the top. These Comments will consist of the user’s arguments and, ideally, contain links to informative sources such as videos, news articles, or research studies. By submitting Stances that are widely supported or Comments that the community appreciates, users will earn Reputation (our point system) so that the most valuable members of the community can easily be identified. Those members will be nominated to become Moderators who will ensure quality discussions. They’ll accomplish this with the help of our Moderator Dashboard by suspending those users whose contributions are not constructive.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a Stance receives enough support from the community, it is promoted to become an Official Party Stance. Together, we can create a truly democratic political party with the potential to have a profound impact on American politics.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Preregister today at</w:t>
      </w:r>
      <w:hyperlink r:id="rId5">
        <w:r w:rsidDel="00000000" w:rsidR="00000000" w:rsidRPr="00000000">
          <w:rPr>
            <w:rtl w:val="0"/>
          </w:rPr>
          <w:t xml:space="preserve"> </w:t>
        </w:r>
      </w:hyperlink>
      <w:hyperlink r:id="rId6">
        <w:r w:rsidDel="00000000" w:rsidR="00000000" w:rsidRPr="00000000">
          <w:rPr>
            <w:color w:val="1155cc"/>
            <w:u w:val="single"/>
            <w:rtl w:val="0"/>
          </w:rPr>
          <w:t xml:space="preserve">www.theinformationparty.org</w:t>
        </w:r>
      </w:hyperlink>
      <w:r w:rsidDel="00000000" w:rsidR="00000000" w:rsidRPr="00000000">
        <w:rPr>
          <w:rtl w:val="0"/>
        </w:rPr>
        <w:t xml:space="preserve"> and we’ll let you know when the beta launches!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heinformationparty.org/" TargetMode="External"/><Relationship Id="rId6" Type="http://schemas.openxmlformats.org/officeDocument/2006/relationships/hyperlink" Target="http://www.theinformationparty.org/" TargetMode="External"/></Relationships>
</file>