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contextualSpacing w:val="0"/>
      </w:pPr>
      <w:r w:rsidDel="00000000" w:rsidR="00000000" w:rsidRPr="00000000">
        <w:rPr>
          <w:rtl w:val="0"/>
        </w:rPr>
        <w:t xml:space="preserve">Consider implementing an “email your representative” feature because our Members should be able to interface with their representatives through our site regardless of whether or not those Representatives belong to the Info Party.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 thought about implementing a messaging or chatting system, but decided against it because that is so private. Instead, we should allow users to comment on each others' profiles. Those comments can be responded to or reported.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Views need the capacity to evolve. This could take the form of github style branching or proposals for revisions. Users could also submit a View to replace other Stances</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Rob- Agreed, but we need to make sure it’s extremely simple and user friendly. I like the idea of branching, but I’d be concerned if threads became decentralized.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We should implement a tutorial that teaches users how to use our site by explaining our conventions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