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To start, a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few</w:t>
        </w:r>
      </w:hyperlink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articles</w:t>
        </w:r>
      </w:hyperlink>
      <w:r w:rsidDel="00000000" w:rsidR="00000000" w:rsidRPr="00000000">
        <w:rPr>
          <w:rtl w:val="0"/>
        </w:rPr>
        <w:t xml:space="preserve"> explaining why we should use frameworks and a pretty comprehensive framework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benchmark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eb2.0entrepreneur.com/7/why-you-should-use-a-web-application-framework.html" TargetMode="External"/><Relationship Id="rId6" Type="http://schemas.openxmlformats.org/officeDocument/2006/relationships/hyperlink" Target="http://www.joshsharp.com.au/blog/view/why_you_should_be_using_a_framework" TargetMode="External"/><Relationship Id="rId7" Type="http://schemas.openxmlformats.org/officeDocument/2006/relationships/hyperlink" Target="http://www.techempower.com/blog/2013/03/28/framework-benchmarks/" TargetMode="External"/></Relationships>
</file>