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7285"/>
      </w:tblGrid>
      <w:tr w:rsidR="006A6605" w14:paraId="3FBABDE7" w14:textId="77777777" w:rsidTr="00115B15">
        <w:trPr>
          <w:trHeight w:val="4005"/>
        </w:trPr>
        <w:tc>
          <w:tcPr>
            <w:tcW w:w="7285" w:type="dxa"/>
          </w:tcPr>
          <w:p w14:paraId="1C5AD6AF" w14:textId="77777777" w:rsidR="00115B15" w:rsidRDefault="001846F9">
            <w:r>
              <w:t>A.</w:t>
            </w:r>
          </w:p>
          <w:p w14:paraId="51DDA975" w14:textId="754CBF7B" w:rsidR="006A6605" w:rsidRDefault="001846F9">
            <w:r>
              <w:t xml:space="preserve"> </w:t>
            </w:r>
            <w:r w:rsidRPr="001846F9">
              <w:rPr>
                <w:noProof/>
              </w:rPr>
              <w:drawing>
                <wp:inline distT="0" distB="0" distL="0" distR="0" wp14:anchorId="6A41B452" wp14:editId="13FE45FB">
                  <wp:extent cx="3445934" cy="35644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60262" cy="3579288"/>
                          </a:xfrm>
                          <a:prstGeom prst="rect">
                            <a:avLst/>
                          </a:prstGeom>
                        </pic:spPr>
                      </pic:pic>
                    </a:graphicData>
                  </a:graphic>
                </wp:inline>
              </w:drawing>
            </w:r>
          </w:p>
        </w:tc>
      </w:tr>
      <w:tr w:rsidR="006A6605" w14:paraId="61DE54FE" w14:textId="77777777" w:rsidTr="00115B15">
        <w:trPr>
          <w:trHeight w:val="4005"/>
        </w:trPr>
        <w:tc>
          <w:tcPr>
            <w:tcW w:w="7285" w:type="dxa"/>
          </w:tcPr>
          <w:p w14:paraId="3F1247FA" w14:textId="77777777" w:rsidR="00115B15" w:rsidRDefault="001846F9">
            <w:r>
              <w:t>B.</w:t>
            </w:r>
          </w:p>
          <w:p w14:paraId="4E8866D8" w14:textId="63EABAEF" w:rsidR="006A6605" w:rsidRDefault="001846F9">
            <w:r>
              <w:t xml:space="preserve"> </w:t>
            </w:r>
            <w:r w:rsidRPr="001846F9">
              <w:rPr>
                <w:noProof/>
              </w:rPr>
              <w:drawing>
                <wp:inline distT="0" distB="0" distL="0" distR="0" wp14:anchorId="49CBBB5E" wp14:editId="18D04121">
                  <wp:extent cx="3318934" cy="36605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27447" cy="3669978"/>
                          </a:xfrm>
                          <a:prstGeom prst="rect">
                            <a:avLst/>
                          </a:prstGeom>
                        </pic:spPr>
                      </pic:pic>
                    </a:graphicData>
                  </a:graphic>
                </wp:inline>
              </w:drawing>
            </w:r>
          </w:p>
        </w:tc>
      </w:tr>
      <w:tr w:rsidR="006A6605" w14:paraId="351C2679" w14:textId="77777777" w:rsidTr="00115B15">
        <w:trPr>
          <w:trHeight w:val="63"/>
        </w:trPr>
        <w:tc>
          <w:tcPr>
            <w:tcW w:w="7285" w:type="dxa"/>
          </w:tcPr>
          <w:p w14:paraId="296F7D06" w14:textId="044F7B00" w:rsidR="006A6605" w:rsidRDefault="006A6605">
            <w:r>
              <w:t>Figure S</w:t>
            </w:r>
            <w:r w:rsidR="001846F9">
              <w:t>1</w:t>
            </w:r>
            <w:r>
              <w:t xml:space="preserve">: </w:t>
            </w:r>
            <w:r w:rsidR="001846F9">
              <w:t xml:space="preserve">A. </w:t>
            </w:r>
            <w:r>
              <w:t xml:space="preserve">Variance explained by </w:t>
            </w:r>
            <w:r w:rsidR="001846F9">
              <w:t>the highest</w:t>
            </w:r>
            <w:r>
              <w:t xml:space="preserve"> </w:t>
            </w:r>
            <w:r w:rsidR="00684DC9">
              <w:t>35 PCs</w:t>
            </w:r>
            <w:r>
              <w:t xml:space="preserve">, </w:t>
            </w:r>
            <w:r w:rsidR="001846F9">
              <w:t>compared to the null expectation of a broken stick model. B. Cumulative proportion of variance explained by all eigenvalues.</w:t>
            </w:r>
          </w:p>
        </w:tc>
      </w:tr>
    </w:tbl>
    <w:p w14:paraId="245C2D88" w14:textId="14F8624E" w:rsidR="007846CA" w:rsidRDefault="007846CA" w:rsidP="001846F9"/>
    <w:tbl>
      <w:tblPr>
        <w:tblStyle w:val="TableGrid"/>
        <w:tblW w:w="0" w:type="auto"/>
        <w:tblLook w:val="04A0" w:firstRow="1" w:lastRow="0" w:firstColumn="1" w:lastColumn="0" w:noHBand="0" w:noVBand="1"/>
      </w:tblPr>
      <w:tblGrid>
        <w:gridCol w:w="5922"/>
      </w:tblGrid>
      <w:tr w:rsidR="001846F9" w14:paraId="33214F19" w14:textId="77777777" w:rsidTr="00CB7B2A">
        <w:trPr>
          <w:trHeight w:val="4005"/>
        </w:trPr>
        <w:tc>
          <w:tcPr>
            <w:tcW w:w="5900" w:type="dxa"/>
          </w:tcPr>
          <w:p w14:paraId="0AB74010" w14:textId="14977BC4" w:rsidR="001846F9" w:rsidRDefault="001846F9" w:rsidP="00CB7B2A">
            <w:r>
              <w:t xml:space="preserve">A. </w:t>
            </w:r>
            <w:r w:rsidRPr="001846F9">
              <w:rPr>
                <w:noProof/>
              </w:rPr>
              <w:drawing>
                <wp:inline distT="0" distB="0" distL="0" distR="0" wp14:anchorId="1273B8FE" wp14:editId="2A8B9F58">
                  <wp:extent cx="3251200" cy="32410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60307" cy="3250151"/>
                          </a:xfrm>
                          <a:prstGeom prst="rect">
                            <a:avLst/>
                          </a:prstGeom>
                        </pic:spPr>
                      </pic:pic>
                    </a:graphicData>
                  </a:graphic>
                </wp:inline>
              </w:drawing>
            </w:r>
          </w:p>
        </w:tc>
      </w:tr>
      <w:tr w:rsidR="001846F9" w14:paraId="14BD08D9" w14:textId="77777777" w:rsidTr="001846F9">
        <w:trPr>
          <w:trHeight w:val="3689"/>
        </w:trPr>
        <w:tc>
          <w:tcPr>
            <w:tcW w:w="5900" w:type="dxa"/>
          </w:tcPr>
          <w:p w14:paraId="1FE44F25" w14:textId="17B237B8" w:rsidR="001846F9" w:rsidRDefault="001846F9" w:rsidP="00CB7B2A">
            <w:r>
              <w:t>B.</w:t>
            </w:r>
            <w:r w:rsidRPr="001846F9">
              <w:t xml:space="preserve"> </w:t>
            </w:r>
            <w:r w:rsidRPr="001846F9">
              <w:rPr>
                <w:noProof/>
              </w:rPr>
              <w:drawing>
                <wp:inline distT="0" distB="0" distL="0" distR="0" wp14:anchorId="618A4C3C" wp14:editId="119B8E63">
                  <wp:extent cx="3318934" cy="33086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28866" cy="3318528"/>
                          </a:xfrm>
                          <a:prstGeom prst="rect">
                            <a:avLst/>
                          </a:prstGeom>
                        </pic:spPr>
                      </pic:pic>
                    </a:graphicData>
                  </a:graphic>
                </wp:inline>
              </w:drawing>
            </w:r>
          </w:p>
        </w:tc>
      </w:tr>
      <w:tr w:rsidR="001846F9" w14:paraId="02488FEF" w14:textId="77777777" w:rsidTr="00CB7B2A">
        <w:trPr>
          <w:trHeight w:val="4005"/>
        </w:trPr>
        <w:tc>
          <w:tcPr>
            <w:tcW w:w="5900" w:type="dxa"/>
          </w:tcPr>
          <w:p w14:paraId="33092E78" w14:textId="14F77859" w:rsidR="001846F9" w:rsidRDefault="001846F9" w:rsidP="00CB7B2A">
            <w:r>
              <w:lastRenderedPageBreak/>
              <w:t>C.</w:t>
            </w:r>
            <w:r w:rsidR="00684DC9">
              <w:rPr>
                <w:noProof/>
              </w:rPr>
              <w:t xml:space="preserve"> </w:t>
            </w:r>
            <w:r w:rsidR="00684DC9" w:rsidRPr="00684DC9">
              <w:rPr>
                <w:noProof/>
              </w:rPr>
              <w:drawing>
                <wp:inline distT="0" distB="0" distL="0" distR="0" wp14:anchorId="746D8937" wp14:editId="595063B1">
                  <wp:extent cx="3623734" cy="36463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2196" cy="3654827"/>
                          </a:xfrm>
                          <a:prstGeom prst="rect">
                            <a:avLst/>
                          </a:prstGeom>
                        </pic:spPr>
                      </pic:pic>
                    </a:graphicData>
                  </a:graphic>
                </wp:inline>
              </w:drawing>
            </w:r>
          </w:p>
        </w:tc>
      </w:tr>
      <w:tr w:rsidR="001846F9" w14:paraId="3B0CCB78" w14:textId="77777777" w:rsidTr="00CB7B2A">
        <w:trPr>
          <w:trHeight w:val="63"/>
        </w:trPr>
        <w:tc>
          <w:tcPr>
            <w:tcW w:w="5900" w:type="dxa"/>
          </w:tcPr>
          <w:p w14:paraId="34C66B3D" w14:textId="57925100" w:rsidR="001846F9" w:rsidRDefault="001846F9" w:rsidP="00CB7B2A">
            <w:r>
              <w:t>Figure S2: Results of fitting models of different number of archetypes, using the first 400 PC’s (80% of the variance in original data). A. Variance explained. B. Proportion added to explained variance by increasing number of archetypes. C. Variance around archetype position based on bootstrap</w:t>
            </w:r>
          </w:p>
        </w:tc>
      </w:tr>
    </w:tbl>
    <w:p w14:paraId="7BC9E085" w14:textId="2F3CFA48" w:rsidR="00D25138" w:rsidRDefault="00D25138"/>
    <w:p w14:paraId="515A5A6C" w14:textId="77777777" w:rsidR="00D25138" w:rsidRDefault="00D25138">
      <w:r>
        <w:br w:type="page"/>
      </w:r>
    </w:p>
    <w:tbl>
      <w:tblPr>
        <w:tblStyle w:val="TableGrid"/>
        <w:tblW w:w="0" w:type="auto"/>
        <w:tblLook w:val="04A0" w:firstRow="1" w:lastRow="0" w:firstColumn="1" w:lastColumn="0" w:noHBand="0" w:noVBand="1"/>
      </w:tblPr>
      <w:tblGrid>
        <w:gridCol w:w="9216"/>
      </w:tblGrid>
      <w:tr w:rsidR="00D25138" w14:paraId="7CB62ED9" w14:textId="77777777" w:rsidTr="00D25138">
        <w:trPr>
          <w:trHeight w:val="3952"/>
        </w:trPr>
        <w:tc>
          <w:tcPr>
            <w:tcW w:w="8231" w:type="dxa"/>
          </w:tcPr>
          <w:p w14:paraId="42601FF1" w14:textId="2FB8EB47" w:rsidR="00D25138" w:rsidRDefault="00D25138">
            <w:r>
              <w:rPr>
                <w:noProof/>
              </w:rPr>
              <w:lastRenderedPageBreak/>
              <w:drawing>
                <wp:inline distT="0" distB="0" distL="0" distR="0" wp14:anchorId="6426C9F9" wp14:editId="43ECC061">
                  <wp:extent cx="5713062" cy="408093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ification-1.png"/>
                          <pic:cNvPicPr/>
                        </pic:nvPicPr>
                        <pic:blipFill>
                          <a:blip r:embed="rId9">
                            <a:extLst>
                              <a:ext uri="{28A0092B-C50C-407E-A947-70E740481C1C}">
                                <a14:useLocalDpi xmlns:a14="http://schemas.microsoft.com/office/drawing/2010/main" val="0"/>
                              </a:ext>
                            </a:extLst>
                          </a:blip>
                          <a:stretch>
                            <a:fillRect/>
                          </a:stretch>
                        </pic:blipFill>
                        <pic:spPr>
                          <a:xfrm>
                            <a:off x="0" y="0"/>
                            <a:ext cx="5719679" cy="4085659"/>
                          </a:xfrm>
                          <a:prstGeom prst="rect">
                            <a:avLst/>
                          </a:prstGeom>
                        </pic:spPr>
                      </pic:pic>
                    </a:graphicData>
                  </a:graphic>
                </wp:inline>
              </w:drawing>
            </w:r>
          </w:p>
        </w:tc>
      </w:tr>
      <w:tr w:rsidR="00D25138" w14:paraId="78448639" w14:textId="77777777" w:rsidTr="00047F03">
        <w:trPr>
          <w:trHeight w:val="1376"/>
        </w:trPr>
        <w:tc>
          <w:tcPr>
            <w:tcW w:w="8231" w:type="dxa"/>
          </w:tcPr>
          <w:p w14:paraId="743033EA" w14:textId="1AF34639" w:rsidR="00D25138" w:rsidRDefault="00D25138">
            <w:r>
              <w:t xml:space="preserve">Figure S3. Comparing archetype classification with k-means clustering. A and B are subtypes previously found using k-means clustering. Bar height is proportional </w:t>
            </w:r>
            <w:r w:rsidR="00047F03">
              <w:t>to</w:t>
            </w:r>
            <w:r>
              <w:t xml:space="preserve"> deviation from expectation under the null hypothesis of equal representation (</w:t>
            </w:r>
            <w:proofErr w:type="spellStart"/>
            <w:r>
              <w:t>i.e</w:t>
            </w:r>
            <w:proofErr w:type="spellEnd"/>
            <w:r>
              <w:t>, no enrichment), tested using the chi2 statistic.</w:t>
            </w:r>
          </w:p>
        </w:tc>
      </w:tr>
    </w:tbl>
    <w:p w14:paraId="70F2D75D" w14:textId="3A1EB752" w:rsidR="001846F9" w:rsidRDefault="001846F9"/>
    <w:p w14:paraId="476BA0E0" w14:textId="07079449" w:rsidR="00047F03" w:rsidRDefault="00047F03">
      <w:r>
        <w:br w:type="page"/>
      </w:r>
    </w:p>
    <w:tbl>
      <w:tblPr>
        <w:tblStyle w:val="TableGrid"/>
        <w:tblW w:w="0" w:type="auto"/>
        <w:tblLook w:val="04A0" w:firstRow="1" w:lastRow="0" w:firstColumn="1" w:lastColumn="0" w:noHBand="0" w:noVBand="1"/>
      </w:tblPr>
      <w:tblGrid>
        <w:gridCol w:w="9190"/>
      </w:tblGrid>
      <w:tr w:rsidR="00047F03" w14:paraId="32E5E353" w14:textId="77777777" w:rsidTr="00047F03">
        <w:trPr>
          <w:trHeight w:val="5779"/>
        </w:trPr>
        <w:tc>
          <w:tcPr>
            <w:tcW w:w="9190" w:type="dxa"/>
          </w:tcPr>
          <w:p w14:paraId="3F7CD436" w14:textId="7F0605DE" w:rsidR="00047F03" w:rsidRDefault="00047F03">
            <w:r>
              <w:rPr>
                <w:noProof/>
              </w:rPr>
              <w:lastRenderedPageBreak/>
              <w:drawing>
                <wp:inline distT="0" distB="0" distL="0" distR="0" wp14:anchorId="251C1374" wp14:editId="383C4CE7">
                  <wp:extent cx="5655734" cy="4245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xCerad-1.png"/>
                          <pic:cNvPicPr/>
                        </pic:nvPicPr>
                        <pic:blipFill>
                          <a:blip r:embed="rId10">
                            <a:extLst>
                              <a:ext uri="{28A0092B-C50C-407E-A947-70E740481C1C}">
                                <a14:useLocalDpi xmlns:a14="http://schemas.microsoft.com/office/drawing/2010/main" val="0"/>
                              </a:ext>
                            </a:extLst>
                          </a:blip>
                          <a:stretch>
                            <a:fillRect/>
                          </a:stretch>
                        </pic:blipFill>
                        <pic:spPr>
                          <a:xfrm>
                            <a:off x="0" y="0"/>
                            <a:ext cx="5661333" cy="4249813"/>
                          </a:xfrm>
                          <a:prstGeom prst="rect">
                            <a:avLst/>
                          </a:prstGeom>
                        </pic:spPr>
                      </pic:pic>
                    </a:graphicData>
                  </a:graphic>
                </wp:inline>
              </w:drawing>
            </w:r>
          </w:p>
        </w:tc>
      </w:tr>
      <w:tr w:rsidR="00047F03" w14:paraId="3F548D32" w14:textId="77777777" w:rsidTr="00E25BAA">
        <w:trPr>
          <w:trHeight w:val="1484"/>
        </w:trPr>
        <w:tc>
          <w:tcPr>
            <w:tcW w:w="9190" w:type="dxa"/>
          </w:tcPr>
          <w:p w14:paraId="384EBA79" w14:textId="71BB189D" w:rsidR="00047F03" w:rsidRDefault="00E25BAA">
            <w:r>
              <w:t>Figure S4. Association of CERAD score with sex across the archetypes. Bar height is proportional to deviation from expectation under the null hypothesis of equal representation (</w:t>
            </w:r>
            <w:proofErr w:type="spellStart"/>
            <w:r>
              <w:t>i.e</w:t>
            </w:r>
            <w:proofErr w:type="spellEnd"/>
            <w:r>
              <w:t>, no enrichment), tested using the chi2 statistic. Disease progression proceeds from right to left.</w:t>
            </w:r>
          </w:p>
        </w:tc>
      </w:tr>
    </w:tbl>
    <w:p w14:paraId="48D05F01" w14:textId="30421E68" w:rsidR="00047F03" w:rsidRDefault="00047F03"/>
    <w:p w14:paraId="7395461B" w14:textId="77777777" w:rsidR="00047F03" w:rsidRDefault="00047F03">
      <w:r>
        <w:br w:type="page"/>
      </w:r>
    </w:p>
    <w:tbl>
      <w:tblPr>
        <w:tblStyle w:val="TableGrid"/>
        <w:tblW w:w="0" w:type="auto"/>
        <w:tblLook w:val="04A0" w:firstRow="1" w:lastRow="0" w:firstColumn="1" w:lastColumn="0" w:noHBand="0" w:noVBand="1"/>
      </w:tblPr>
      <w:tblGrid>
        <w:gridCol w:w="9216"/>
      </w:tblGrid>
      <w:tr w:rsidR="00047F03" w14:paraId="27FC8A6C" w14:textId="77777777" w:rsidTr="000C3BC7">
        <w:trPr>
          <w:trHeight w:val="5779"/>
        </w:trPr>
        <w:tc>
          <w:tcPr>
            <w:tcW w:w="9190" w:type="dxa"/>
          </w:tcPr>
          <w:p w14:paraId="40AF8134" w14:textId="69F0BC47" w:rsidR="00047F03" w:rsidRDefault="00047F03" w:rsidP="000C3BC7">
            <w:r>
              <w:rPr>
                <w:noProof/>
              </w:rPr>
              <w:lastRenderedPageBreak/>
              <w:drawing>
                <wp:inline distT="0" distB="0" distL="0" distR="0" wp14:anchorId="5373D8C4" wp14:editId="761CEF81">
                  <wp:extent cx="5715000" cy="4245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xApoe4-1.png"/>
                          <pic:cNvPicPr/>
                        </pic:nvPicPr>
                        <pic:blipFill>
                          <a:blip r:embed="rId11">
                            <a:extLst>
                              <a:ext uri="{28A0092B-C50C-407E-A947-70E740481C1C}">
                                <a14:useLocalDpi xmlns:a14="http://schemas.microsoft.com/office/drawing/2010/main" val="0"/>
                              </a:ext>
                            </a:extLst>
                          </a:blip>
                          <a:stretch>
                            <a:fillRect/>
                          </a:stretch>
                        </pic:blipFill>
                        <pic:spPr>
                          <a:xfrm>
                            <a:off x="0" y="0"/>
                            <a:ext cx="5717150" cy="4247207"/>
                          </a:xfrm>
                          <a:prstGeom prst="rect">
                            <a:avLst/>
                          </a:prstGeom>
                        </pic:spPr>
                      </pic:pic>
                    </a:graphicData>
                  </a:graphic>
                </wp:inline>
              </w:drawing>
            </w:r>
          </w:p>
        </w:tc>
      </w:tr>
      <w:tr w:rsidR="00047F03" w14:paraId="104A7305" w14:textId="77777777" w:rsidTr="00E25BAA">
        <w:trPr>
          <w:trHeight w:val="1484"/>
        </w:trPr>
        <w:tc>
          <w:tcPr>
            <w:tcW w:w="9190" w:type="dxa"/>
          </w:tcPr>
          <w:p w14:paraId="1E57259B" w14:textId="5549458B" w:rsidR="00047F03" w:rsidRDefault="00E25BAA" w:rsidP="000C3BC7">
            <w:r>
              <w:t>Figure S</w:t>
            </w:r>
            <w:r w:rsidR="007670B8">
              <w:t>5</w:t>
            </w:r>
            <w:r>
              <w:t>. Association of Apoe4 status with sex across the archetypes. Bar height is proportional to deviation from expectation under the null hypothesis of equal representation (</w:t>
            </w:r>
            <w:proofErr w:type="spellStart"/>
            <w:r>
              <w:t>i.e</w:t>
            </w:r>
            <w:proofErr w:type="spellEnd"/>
            <w:r>
              <w:t>, no enrichment), tested using the chi2 statistic.</w:t>
            </w:r>
            <w:r w:rsidR="00695237">
              <w:t xml:space="preserve"> Disease risk proceeds from left to right:</w:t>
            </w:r>
            <w:r>
              <w:t xml:space="preserve"> 0-homozygotes or heterozygotes without the e4 allele, 1-heterozygotes with e4 and any other allele, 2-homozygotes for e4.</w:t>
            </w:r>
          </w:p>
        </w:tc>
      </w:tr>
    </w:tbl>
    <w:p w14:paraId="188E904A" w14:textId="6F019847" w:rsidR="00047F03" w:rsidRDefault="00047F03"/>
    <w:p w14:paraId="2B3BC85E" w14:textId="2F827945" w:rsidR="00C121E1" w:rsidRDefault="00C121E1">
      <w:r>
        <w:br w:type="page"/>
      </w:r>
    </w:p>
    <w:tbl>
      <w:tblPr>
        <w:tblStyle w:val="TableGrid"/>
        <w:tblW w:w="0" w:type="auto"/>
        <w:tblLook w:val="04A0" w:firstRow="1" w:lastRow="0" w:firstColumn="1" w:lastColumn="0" w:noHBand="0" w:noVBand="1"/>
      </w:tblPr>
      <w:tblGrid>
        <w:gridCol w:w="9350"/>
      </w:tblGrid>
      <w:tr w:rsidR="00C121E1" w14:paraId="57BA484B" w14:textId="77777777" w:rsidTr="00C121E1">
        <w:trPr>
          <w:trHeight w:val="3140"/>
        </w:trPr>
        <w:tc>
          <w:tcPr>
            <w:tcW w:w="8377" w:type="dxa"/>
          </w:tcPr>
          <w:p w14:paraId="551B7095" w14:textId="77777777" w:rsidR="00C121E1" w:rsidRDefault="009B22CE">
            <w:r>
              <w:lastRenderedPageBreak/>
              <w:t>A.</w:t>
            </w:r>
          </w:p>
          <w:p w14:paraId="7496C96D" w14:textId="6F937E12" w:rsidR="009B22CE" w:rsidRDefault="009B22CE">
            <w:r>
              <w:rPr>
                <w:noProof/>
              </w:rPr>
              <w:drawing>
                <wp:inline distT="0" distB="0" distL="0" distR="0" wp14:anchorId="08586C28" wp14:editId="4339F87F">
                  <wp:extent cx="4597400" cy="328399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seudoti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8077" cy="3298767"/>
                          </a:xfrm>
                          <a:prstGeom prst="rect">
                            <a:avLst/>
                          </a:prstGeom>
                        </pic:spPr>
                      </pic:pic>
                    </a:graphicData>
                  </a:graphic>
                </wp:inline>
              </w:drawing>
            </w:r>
          </w:p>
        </w:tc>
      </w:tr>
      <w:tr w:rsidR="00C121E1" w14:paraId="263205D7" w14:textId="77777777" w:rsidTr="00C121E1">
        <w:trPr>
          <w:trHeight w:val="3001"/>
        </w:trPr>
        <w:tc>
          <w:tcPr>
            <w:tcW w:w="8377" w:type="dxa"/>
          </w:tcPr>
          <w:p w14:paraId="37236594" w14:textId="77777777" w:rsidR="00C121E1" w:rsidRDefault="009B22CE">
            <w:r>
              <w:t>B.</w:t>
            </w:r>
          </w:p>
          <w:p w14:paraId="20743C17" w14:textId="6138919F" w:rsidR="009B22CE" w:rsidRDefault="009B22CE">
            <w:r>
              <w:rPr>
                <w:noProof/>
              </w:rPr>
              <w:drawing>
                <wp:inline distT="0" distB="0" distL="0" distR="0" wp14:anchorId="52377114" wp14:editId="33F9F0D2">
                  <wp:extent cx="4456663" cy="3183467"/>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seudoti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7844" cy="3191454"/>
                          </a:xfrm>
                          <a:prstGeom prst="rect">
                            <a:avLst/>
                          </a:prstGeom>
                        </pic:spPr>
                      </pic:pic>
                    </a:graphicData>
                  </a:graphic>
                </wp:inline>
              </w:drawing>
            </w:r>
          </w:p>
        </w:tc>
      </w:tr>
      <w:tr w:rsidR="00C121E1" w14:paraId="4CF11EEB" w14:textId="77777777" w:rsidTr="00C121E1">
        <w:trPr>
          <w:trHeight w:val="3140"/>
        </w:trPr>
        <w:tc>
          <w:tcPr>
            <w:tcW w:w="8377" w:type="dxa"/>
          </w:tcPr>
          <w:p w14:paraId="3A5A32C0" w14:textId="77777777" w:rsidR="00C121E1" w:rsidRDefault="009B22CE">
            <w:r>
              <w:lastRenderedPageBreak/>
              <w:t>C.</w:t>
            </w:r>
          </w:p>
          <w:p w14:paraId="6816C785" w14:textId="3159C4F2" w:rsidR="009B22CE" w:rsidRDefault="009B22CE">
            <w:r>
              <w:rPr>
                <w:noProof/>
              </w:rPr>
              <w:drawing>
                <wp:inline distT="0" distB="0" distL="0" distR="0" wp14:anchorId="5BE53F8B" wp14:editId="04C3AA37">
                  <wp:extent cx="5943600" cy="4245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eudotime-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tc>
      </w:tr>
      <w:tr w:rsidR="00C121E1" w14:paraId="6E48101D" w14:textId="77777777" w:rsidTr="00C121E1">
        <w:trPr>
          <w:trHeight w:val="584"/>
        </w:trPr>
        <w:tc>
          <w:tcPr>
            <w:tcW w:w="8377" w:type="dxa"/>
          </w:tcPr>
          <w:p w14:paraId="593C02E6" w14:textId="571274F6" w:rsidR="00C121E1" w:rsidRDefault="009B22CE">
            <w:r>
              <w:t>Figure S6.</w:t>
            </w:r>
            <w:r w:rsidR="00043CE7">
              <w:t xml:space="preserve"> </w:t>
            </w:r>
            <w:r>
              <w:t xml:space="preserve">Association of </w:t>
            </w:r>
            <w:proofErr w:type="spellStart"/>
            <w:r>
              <w:t>pseudotime</w:t>
            </w:r>
            <w:proofErr w:type="spellEnd"/>
            <w:r>
              <w:t xml:space="preserve"> estimates </w:t>
            </w:r>
            <w:r w:rsidR="00FA6BF8">
              <w:t>with</w:t>
            </w:r>
            <w:r>
              <w:t xml:space="preserve"> distance from archetypes.</w:t>
            </w:r>
          </w:p>
        </w:tc>
      </w:tr>
    </w:tbl>
    <w:p w14:paraId="3B730B9B" w14:textId="5A1200A3" w:rsidR="005E0DE4" w:rsidRDefault="005E0DE4"/>
    <w:p w14:paraId="7FAF591C" w14:textId="77777777" w:rsidR="005E0DE4" w:rsidRDefault="005E0DE4">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E0DE4" w14:paraId="235FDEBA" w14:textId="77777777" w:rsidTr="00A240A4">
        <w:trPr>
          <w:trHeight w:val="5660"/>
        </w:trPr>
        <w:tc>
          <w:tcPr>
            <w:tcW w:w="9350" w:type="dxa"/>
          </w:tcPr>
          <w:p w14:paraId="44523E4E" w14:textId="77777777" w:rsidR="005E0DE4" w:rsidRDefault="002A7EE1">
            <w:r>
              <w:lastRenderedPageBreak/>
              <w:t>A.</w:t>
            </w:r>
          </w:p>
          <w:p w14:paraId="5630A612" w14:textId="6E57430F" w:rsidR="002A7EE1" w:rsidRDefault="00A240A4">
            <w:r>
              <w:rPr>
                <w:noProof/>
              </w:rPr>
              <w:drawing>
                <wp:inline distT="0" distB="0" distL="0" distR="0" wp14:anchorId="24B47B4E" wp14:editId="3D7F90DA">
                  <wp:extent cx="3189515" cy="3189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etype_1_qq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5390" cy="3205390"/>
                          </a:xfrm>
                          <a:prstGeom prst="rect">
                            <a:avLst/>
                          </a:prstGeom>
                        </pic:spPr>
                      </pic:pic>
                    </a:graphicData>
                  </a:graphic>
                </wp:inline>
              </w:drawing>
            </w:r>
          </w:p>
        </w:tc>
      </w:tr>
      <w:tr w:rsidR="005E0DE4" w14:paraId="2FA39DB2" w14:textId="77777777" w:rsidTr="00A240A4">
        <w:tc>
          <w:tcPr>
            <w:tcW w:w="9350" w:type="dxa"/>
          </w:tcPr>
          <w:p w14:paraId="3BA13188" w14:textId="77777777" w:rsidR="005E0DE4" w:rsidRDefault="002A7EE1">
            <w:r>
              <w:t>B.</w:t>
            </w:r>
          </w:p>
          <w:p w14:paraId="2FF04569" w14:textId="185CC5E2" w:rsidR="002A7EE1" w:rsidRDefault="00A240A4">
            <w:r>
              <w:rPr>
                <w:noProof/>
              </w:rPr>
              <w:drawing>
                <wp:inline distT="0" distB="0" distL="0" distR="0" wp14:anchorId="3A203F80" wp14:editId="447E0B05">
                  <wp:extent cx="3937000" cy="383416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chetype_2_qq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80403" cy="3876437"/>
                          </a:xfrm>
                          <a:prstGeom prst="rect">
                            <a:avLst/>
                          </a:prstGeom>
                        </pic:spPr>
                      </pic:pic>
                    </a:graphicData>
                  </a:graphic>
                </wp:inline>
              </w:drawing>
            </w:r>
          </w:p>
        </w:tc>
      </w:tr>
      <w:tr w:rsidR="005E0DE4" w14:paraId="27836A4B" w14:textId="77777777" w:rsidTr="00A240A4">
        <w:trPr>
          <w:trHeight w:val="6020"/>
        </w:trPr>
        <w:tc>
          <w:tcPr>
            <w:tcW w:w="9350" w:type="dxa"/>
          </w:tcPr>
          <w:p w14:paraId="74328492" w14:textId="77777777" w:rsidR="005E0DE4" w:rsidRDefault="002A7EE1">
            <w:r>
              <w:lastRenderedPageBreak/>
              <w:t>C.</w:t>
            </w:r>
          </w:p>
          <w:p w14:paraId="32E57342" w14:textId="20141978" w:rsidR="002A7EE1" w:rsidRDefault="00A240A4">
            <w:r>
              <w:rPr>
                <w:noProof/>
              </w:rPr>
              <w:drawing>
                <wp:inline distT="0" distB="0" distL="0" distR="0" wp14:anchorId="3E21CC03" wp14:editId="0422D13D">
                  <wp:extent cx="3530600" cy="353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etype_3_qqpl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0600" cy="3530600"/>
                          </a:xfrm>
                          <a:prstGeom prst="rect">
                            <a:avLst/>
                          </a:prstGeom>
                        </pic:spPr>
                      </pic:pic>
                    </a:graphicData>
                  </a:graphic>
                </wp:inline>
              </w:drawing>
            </w:r>
          </w:p>
        </w:tc>
      </w:tr>
      <w:tr w:rsidR="005E0DE4" w14:paraId="24B6B4AE" w14:textId="77777777" w:rsidTr="00A240A4">
        <w:trPr>
          <w:trHeight w:val="5471"/>
        </w:trPr>
        <w:tc>
          <w:tcPr>
            <w:tcW w:w="9350" w:type="dxa"/>
          </w:tcPr>
          <w:p w14:paraId="6C71BA8D" w14:textId="77777777" w:rsidR="005E0DE4" w:rsidRDefault="002A7EE1">
            <w:r>
              <w:t>D.</w:t>
            </w:r>
          </w:p>
          <w:p w14:paraId="77918560" w14:textId="5E205D00" w:rsidR="002A7EE1" w:rsidRDefault="00A240A4">
            <w:r>
              <w:rPr>
                <w:noProof/>
              </w:rPr>
              <w:drawing>
                <wp:inline distT="0" distB="0" distL="0" distR="0" wp14:anchorId="1A9CB87F" wp14:editId="0EBB8121">
                  <wp:extent cx="3187700" cy="318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etype_3_qqpl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87700" cy="3187700"/>
                          </a:xfrm>
                          <a:prstGeom prst="rect">
                            <a:avLst/>
                          </a:prstGeom>
                        </pic:spPr>
                      </pic:pic>
                    </a:graphicData>
                  </a:graphic>
                </wp:inline>
              </w:drawing>
            </w:r>
          </w:p>
        </w:tc>
      </w:tr>
      <w:tr w:rsidR="005E0DE4" w14:paraId="3D5CE393" w14:textId="77777777" w:rsidTr="00A240A4">
        <w:tc>
          <w:tcPr>
            <w:tcW w:w="9350" w:type="dxa"/>
          </w:tcPr>
          <w:p w14:paraId="103E33FB" w14:textId="37BBA95B" w:rsidR="005E0DE4" w:rsidRDefault="005E0DE4">
            <w:r>
              <w:t>Figure S7. QQ plots of p-values from single-variant association mapping of our four new phenotypes: distance of each sample from archetype 1 (A), archetype 2 (B), and archetype 3 (C), and assignment of each sample to the nearest archetype (D).</w:t>
            </w:r>
          </w:p>
        </w:tc>
      </w:tr>
    </w:tbl>
    <w:p w14:paraId="704B7B27" w14:textId="30F63D7B" w:rsidR="003F769D" w:rsidRDefault="003F769D"/>
    <w:p w14:paraId="65E37402" w14:textId="77777777" w:rsidR="00A240A4" w:rsidRDefault="00A240A4">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240A4" w14:paraId="11C54E60" w14:textId="77777777" w:rsidTr="003C7ED3">
        <w:trPr>
          <w:trHeight w:val="4130"/>
        </w:trPr>
        <w:tc>
          <w:tcPr>
            <w:tcW w:w="9350" w:type="dxa"/>
          </w:tcPr>
          <w:p w14:paraId="61E6616B" w14:textId="5AA62FD7" w:rsidR="00A240A4" w:rsidRDefault="00A240A4" w:rsidP="003C7ED3">
            <w:r>
              <w:lastRenderedPageBreak/>
              <w:t>A.</w:t>
            </w:r>
          </w:p>
          <w:p w14:paraId="5E3426E7" w14:textId="34862791" w:rsidR="00A240A4" w:rsidRDefault="00B62DC9" w:rsidP="003C7ED3">
            <w:r>
              <w:rPr>
                <w:noProof/>
              </w:rPr>
              <w:drawing>
                <wp:inline distT="0" distB="0" distL="0" distR="0" wp14:anchorId="19A8C510" wp14:editId="7A9CB30D">
                  <wp:extent cx="5943600" cy="2377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etype_1_manhatt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tc>
      </w:tr>
      <w:tr w:rsidR="00A240A4" w14:paraId="5FB52FB5" w14:textId="77777777" w:rsidTr="003C7ED3">
        <w:tc>
          <w:tcPr>
            <w:tcW w:w="9350" w:type="dxa"/>
          </w:tcPr>
          <w:p w14:paraId="595C8646" w14:textId="77777777" w:rsidR="00A240A4" w:rsidRDefault="00A240A4" w:rsidP="003C7ED3">
            <w:r>
              <w:t>B.</w:t>
            </w:r>
          </w:p>
          <w:p w14:paraId="4D981D9F" w14:textId="77777777" w:rsidR="00A240A4" w:rsidRDefault="00A240A4" w:rsidP="003C7ED3">
            <w:r>
              <w:rPr>
                <w:noProof/>
              </w:rPr>
              <w:drawing>
                <wp:inline distT="0" distB="0" distL="0" distR="0" wp14:anchorId="67C34C6B" wp14:editId="4A5790B1">
                  <wp:extent cx="5943600" cy="2377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etype_2_manhatta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tc>
      </w:tr>
      <w:tr w:rsidR="00A240A4" w14:paraId="50E0C9F4" w14:textId="77777777" w:rsidTr="003C7ED3">
        <w:tc>
          <w:tcPr>
            <w:tcW w:w="9350" w:type="dxa"/>
          </w:tcPr>
          <w:p w14:paraId="44F40F84" w14:textId="77777777" w:rsidR="00A240A4" w:rsidRDefault="00A240A4" w:rsidP="003C7ED3">
            <w:r>
              <w:t>C.</w:t>
            </w:r>
          </w:p>
          <w:p w14:paraId="62040FD8" w14:textId="77777777" w:rsidR="00A240A4" w:rsidRDefault="00A240A4" w:rsidP="003C7ED3">
            <w:r>
              <w:rPr>
                <w:noProof/>
              </w:rPr>
              <w:drawing>
                <wp:inline distT="0" distB="0" distL="0" distR="0" wp14:anchorId="1C56BEC1" wp14:editId="46E0AD88">
                  <wp:extent cx="5943600" cy="2377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etype_3_manhatta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tc>
      </w:tr>
      <w:tr w:rsidR="00A240A4" w14:paraId="1B6F6F14" w14:textId="77777777" w:rsidTr="003C7ED3">
        <w:trPr>
          <w:trHeight w:val="4410"/>
        </w:trPr>
        <w:tc>
          <w:tcPr>
            <w:tcW w:w="9350" w:type="dxa"/>
          </w:tcPr>
          <w:p w14:paraId="5AB0727A" w14:textId="77777777" w:rsidR="00A240A4" w:rsidRDefault="00A240A4" w:rsidP="003C7ED3">
            <w:r>
              <w:lastRenderedPageBreak/>
              <w:t>D.</w:t>
            </w:r>
          </w:p>
          <w:p w14:paraId="3E248E2F" w14:textId="77777777" w:rsidR="00A240A4" w:rsidRDefault="00A240A4" w:rsidP="003C7ED3">
            <w:bookmarkStart w:id="0" w:name="_GoBack"/>
            <w:r>
              <w:rPr>
                <w:noProof/>
              </w:rPr>
              <w:drawing>
                <wp:inline distT="0" distB="0" distL="0" distR="0" wp14:anchorId="346E15D2" wp14:editId="7E47E3D7">
                  <wp:extent cx="5943600" cy="2377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etype_manhatta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bookmarkEnd w:id="0"/>
          </w:p>
        </w:tc>
      </w:tr>
      <w:tr w:rsidR="00A240A4" w14:paraId="653B75E0" w14:textId="77777777" w:rsidTr="003C7ED3">
        <w:tc>
          <w:tcPr>
            <w:tcW w:w="9350" w:type="dxa"/>
          </w:tcPr>
          <w:p w14:paraId="1D05091E" w14:textId="466B8107" w:rsidR="00A240A4" w:rsidRDefault="00A240A4" w:rsidP="003C7ED3">
            <w:r>
              <w:t>Figure S8. Manhattan plots of p-values from single-variant association mapping of our four new phenotypes: distance of each sample from archetype 1 (A), archetype 2 (B), and archetype 3 (C), and assignment of each sample to the nearest archetype (D).</w:t>
            </w:r>
          </w:p>
        </w:tc>
      </w:tr>
    </w:tbl>
    <w:p w14:paraId="71A166BB" w14:textId="31174CA0" w:rsidR="003F769D" w:rsidRDefault="003F769D">
      <w:r>
        <w:br w:type="page"/>
      </w:r>
    </w:p>
    <w:p w14:paraId="63C8FF47" w14:textId="77777777" w:rsidR="003F769D" w:rsidRDefault="003F769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F769D" w14:paraId="005E39F0" w14:textId="77777777" w:rsidTr="009D0A52">
        <w:trPr>
          <w:trHeight w:val="6902"/>
        </w:trPr>
        <w:tc>
          <w:tcPr>
            <w:tcW w:w="9350" w:type="dxa"/>
          </w:tcPr>
          <w:p w14:paraId="6334EC68" w14:textId="38BD7F08" w:rsidR="003F769D" w:rsidRDefault="00560B4C">
            <w:r w:rsidRPr="00560B4C">
              <w:rPr>
                <w:noProof/>
              </w:rPr>
              <w:drawing>
                <wp:inline distT="0" distB="0" distL="0" distR="0" wp14:anchorId="58BF2421" wp14:editId="37D9F81B">
                  <wp:extent cx="5232400" cy="422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2400" cy="4229100"/>
                          </a:xfrm>
                          <a:prstGeom prst="rect">
                            <a:avLst/>
                          </a:prstGeom>
                        </pic:spPr>
                      </pic:pic>
                    </a:graphicData>
                  </a:graphic>
                </wp:inline>
              </w:drawing>
            </w:r>
          </w:p>
        </w:tc>
      </w:tr>
      <w:tr w:rsidR="003F769D" w14:paraId="132330D6" w14:textId="77777777" w:rsidTr="009D0A52">
        <w:tc>
          <w:tcPr>
            <w:tcW w:w="9350" w:type="dxa"/>
          </w:tcPr>
          <w:p w14:paraId="39E14BBC" w14:textId="0B4225B3" w:rsidR="003F769D" w:rsidRDefault="003F769D">
            <w:r>
              <w:t>Figure S</w:t>
            </w:r>
            <w:r w:rsidR="00A240A4">
              <w:t>9</w:t>
            </w:r>
            <w:r>
              <w:t xml:space="preserve">. Network representation of GWAS results for different phenotypes illustrating overlap among phenotypes in their genetic architecture. Phenotypes include distance from each archetype, assignment to nearest archetype, previously-published subtypes (using k-means clustering) and submodule based on the same gene expression data, CERAD and </w:t>
            </w:r>
            <w:proofErr w:type="spellStart"/>
            <w:r>
              <w:t>Braak</w:t>
            </w:r>
            <w:proofErr w:type="spellEnd"/>
            <w:r>
              <w:t xml:space="preserve"> scores, and cognitive diagnosis. Loci are represented as circles. Edges connect genetic loci to phenotypes. Loci for the submodules are shown only if they overlap with at least one of the other phenotypes.</w:t>
            </w:r>
          </w:p>
        </w:tc>
      </w:tr>
    </w:tbl>
    <w:p w14:paraId="0CFBB916" w14:textId="77777777" w:rsidR="003F769D" w:rsidRDefault="003F769D"/>
    <w:sectPr w:rsidR="003F769D" w:rsidSect="00773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D9A"/>
    <w:rsid w:val="00043CE7"/>
    <w:rsid w:val="00047F03"/>
    <w:rsid w:val="000F76B8"/>
    <w:rsid w:val="00115B15"/>
    <w:rsid w:val="001846F9"/>
    <w:rsid w:val="002616C7"/>
    <w:rsid w:val="002A7EE1"/>
    <w:rsid w:val="00354A49"/>
    <w:rsid w:val="003F769D"/>
    <w:rsid w:val="00560B4C"/>
    <w:rsid w:val="005A5F44"/>
    <w:rsid w:val="005C2DF5"/>
    <w:rsid w:val="005E0DE4"/>
    <w:rsid w:val="00684DC9"/>
    <w:rsid w:val="00686886"/>
    <w:rsid w:val="00695237"/>
    <w:rsid w:val="006A6605"/>
    <w:rsid w:val="00731E42"/>
    <w:rsid w:val="007670B8"/>
    <w:rsid w:val="0077343C"/>
    <w:rsid w:val="007846CA"/>
    <w:rsid w:val="008E2D9A"/>
    <w:rsid w:val="009B22CE"/>
    <w:rsid w:val="009D0A52"/>
    <w:rsid w:val="00A240A4"/>
    <w:rsid w:val="00AA4E61"/>
    <w:rsid w:val="00B62DC9"/>
    <w:rsid w:val="00BF0856"/>
    <w:rsid w:val="00C121E1"/>
    <w:rsid w:val="00C5131B"/>
    <w:rsid w:val="00D25138"/>
    <w:rsid w:val="00E25BAA"/>
    <w:rsid w:val="00FA6BF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0C0D18A0"/>
  <w15:chartTrackingRefBased/>
  <w15:docId w15:val="{B663E1DC-51BC-7342-B1A6-B589A1991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66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46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emf"/><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emf"/><Relationship Id="rId15" Type="http://schemas.openxmlformats.org/officeDocument/2006/relationships/image" Target="media/image12.png"/><Relationship Id="rId23" Type="http://schemas.openxmlformats.org/officeDocument/2006/relationships/image" Target="media/image20.emf"/><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13</Pages>
  <Words>406</Words>
  <Characters>2319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Annat Haber</dc:creator>
  <cp:keywords/>
  <dc:description/>
  <cp:lastModifiedBy>Annat Haber</cp:lastModifiedBy>
  <cp:revision>20</cp:revision>
  <dcterms:created xsi:type="dcterms:W3CDTF">2020-02-25T17:01:00Z</dcterms:created>
  <dcterms:modified xsi:type="dcterms:W3CDTF">2020-03-04T20:23:00Z</dcterms:modified>
</cp:coreProperties>
</file>