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Image-Visualization MCP Server</w:t>
      </w:r>
    </w:p>
    <w:p>
      <w:pPr>
        <w:jc w:val="center"/>
      </w:pPr>
      <w:r>
        <w:rPr>
          <w:i/>
          <w:sz w:val="28"/>
        </w:rPr>
        <w:t>Statement of Work</w:t>
      </w:r>
    </w:p>
    <w:p>
      <w:pPr>
        <w:jc w:val="center"/>
      </w:pPr>
      <w:r>
        <w:rPr>
          <w:i/>
          <w:sz w:val="22"/>
        </w:rPr>
        <w:t>A Model Context Protocol server that lets a Claude session drive the jax-image-visualization viewer</w:t>
      </w:r>
    </w:p>
    <w:p/>
    <w:p>
      <w:r>
        <w:rPr>
          <w:b/>
        </w:rPr>
        <w:t xml:space="preserve">Document: </w:t>
      </w:r>
      <w:r>
        <w:t>JIT_image_visualization_MCP_server_SOW</w:t>
      </w:r>
    </w:p>
    <w:p>
      <w:r>
        <w:rPr>
          <w:b/>
        </w:rPr>
        <w:t xml:space="preserve">Status: </w:t>
      </w:r>
      <w:r>
        <w:t>Investigation / proposal — not yet committed work. Spawned from jit-ui#97.</w:t>
      </w:r>
    </w:p>
    <w:p>
      <w:r>
        <w:rPr>
          <w:b/>
        </w:rPr>
        <w:t xml:space="preserve">Owner: </w:t>
      </w:r>
      <w:r>
        <w:t>Baha Elkassaby</w:t>
      </w:r>
    </w:p>
    <w:p>
      <w:r>
        <w:rPr>
          <w:b/>
        </w:rPr>
        <w:t xml:space="preserve">Date: </w:t>
      </w:r>
      <w:r>
        <w:t>2026-06-18</w:t>
      </w:r>
    </w:p>
    <w:p>
      <w:r>
        <w:rPr>
          <w:b/>
        </w:rPr>
        <w:t xml:space="preserve">Tracking issue: </w:t>
      </w:r>
      <w:r>
        <w:t>jit-ui#97 — "Investigate JIT-mcp server to control the image-visualization".</w:t>
      </w:r>
    </w:p>
    <w:p>
      <w:r>
        <w:rPr>
          <w:b/>
        </w:rPr>
        <w:t xml:space="preserve">Scope: </w:t>
      </w:r>
      <w:r>
        <w:t>jax-image-visualization (Angular 17 / Nx buildable library) — a new opt-in control adapter and a separate MCP server package; the host app (jit-ui) wires the transport. Builds on the stable IVisualizer contract (visualization SOW D7).</w:t>
      </w:r>
    </w:p>
    <w:p>
      <w:r>
        <w:rPr>
          <w:b/>
        </w:rPr>
        <w:t xml:space="preserve">References: </w:t>
      </w:r>
      <w:r>
        <w:t>mcpmarket.com/server/visualization and github.com/xlisp/visualization-mcp-server (both cited in jit-ui#97).</w:t>
      </w:r>
    </w:p>
    <w:p/>
    <w:p>
      <w:pPr>
        <w:pStyle w:val="Heading1"/>
      </w:pPr>
      <w:r>
        <w:t>1. Executive summary</w:t>
      </w:r>
    </w:p>
    <w:p>
      <w:r>
        <w:rPr>
          <w:b w:val="0"/>
          <w:i w:val="0"/>
        </w:rPr>
        <w:t>This SOW investigates adding a Model Context Protocol (MCP) server so a Claude session (or any MCP client) can control the jax-image-visualization viewer programmatically — open an image, switch plot type, pan/zoom, toggle channels/colormap, create and edit regions, run browser-side SAM/Cellpose segmentation, and read back the current view or region geometry.</w:t>
      </w:r>
    </w:p>
    <w:p>
      <w:r>
        <w:rPr>
          <w:b w:val="0"/>
          <w:i w:val="0"/>
        </w:rPr>
        <w:t>The single most important finding, because it determines the whole design: the two reference servers cited in the issue and this library solve opposite problems. The reference servers (mcpmarket visualization and xlisp/visualization-mcp-server) are stateless plot generators — the client sends data, they return a PNG/HTML file. jax-image-visualization is a stateful, browser-resident, interactive viewer (OpenSeadragon + Plotly behind one IVisualizer contract). "Controlling the plotting from a Claude session" therefore means driving a live UI inside a browser, not rendering a file. That is a remote-control bridge problem, not a plot-generation problem.</w:t>
      </w:r>
    </w:p>
    <w:p>
      <w:r>
        <w:rPr>
          <w:b w:val="0"/>
          <w:i w:val="0"/>
        </w:rPr>
        <w:t>The library is unusually well-positioned for this because the entire UI is already driven through one backend-neutral command interface — the IVisualizer contract and its concrete RoutingVisualizerService. Every action a Claude session would want is already a typed method there. The work is therefore not to design a new control API but to expose the existing one over a transport an MCP server can reach.</w:t>
      </w:r>
    </w:p>
    <w:p>
      <w:r>
        <w:rPr>
          <w:b w:val="0"/>
          <w:i w:val="0"/>
        </w:rPr>
        <w:t>Recommendation: build a live-control bridge (Approach A in §3) — a thin, serializable control adapter over IVisualizer, exposed over a WebSocket the host app opens, with a separate Node MCP server package mapping one MCP tool per command. A headless variant (Approach B) reuses ~90% of the same code for automation/CI. The stateless-generator approach (Approach C) should be explicitly declined: it duplicates the rendering engine and discards everything the library is good at (tiling, regions, browser-side segmentation).</w:t>
      </w:r>
    </w:p>
    <w:p>
      <w:pPr>
        <w:pStyle w:val="Heading1"/>
      </w:pPr>
      <w:r>
        <w:t>2. Background: the existing control surface</w:t>
      </w:r>
    </w:p>
    <w:p>
      <w:r>
        <w:rPr>
          <w:b w:val="0"/>
          <w:i w:val="0"/>
        </w:rPr>
        <w:t>The library already exposes one backend-neutral command interface that the whole UI is driven through, so no new control API is needed — only a transport in front of it.</w:t>
      </w:r>
    </w:p>
    <w:p>
      <w:pPr>
        <w:pStyle w:val="ListBullet"/>
      </w:pPr>
      <w:r>
        <w:t>IVisualizer contract (contracts/visualizer.contract.ts) — ~80 methods composed from role interfaces: IDataRenderer (load/plot/zoom/stack navigation/pixel readback), IRegionStore (region CRUD, selection, undo/redo, GeoJSON import/export), IToolController (wand, brush, vertex eraser, box/point SAM, Cellpose), IDisplayOptions (colormap/LUT, reverse scale), plus capability-gated 3D / isosurface / intensity controls.</w:t>
      </w:r>
    </w:p>
    <w:p>
      <w:pPr>
        <w:pStyle w:val="ListBullet"/>
      </w:pPr>
      <w:r>
        <w:t>RoutingVisualizerService — the concrete implementation bound to the VISUALIZER DI token; the composition-root facade the host already calls. Every action the MCP server would expose is already a typed method here.</w:t>
      </w:r>
    </w:p>
    <w:p>
      <w:pPr>
        <w:pStyle w:val="ListBullet"/>
      </w:pPr>
      <w:r>
        <w:t>PlotType enum — IMAGE (OpenSeadragon), HEATMAP, CONTOUR, SCATTER, SURFACE, SCATTER3D, ISOSURFACE (Plotly). Plot switching is a single setPlotType() call.</w:t>
      </w:r>
    </w:p>
    <w:p>
      <w:pPr>
        <w:pStyle w:val="ListBullet"/>
      </w:pPr>
      <w:r>
        <w:t>Read-back paths already exist — getRegions()/getGeoJsonString() for geometry, getDisplayedPixelData()/getCurrentImage() for pixels, and downloadImage()/exportComposite() for a rendered PNG the client can be handed as MCP image content.</w:t>
      </w:r>
    </w:p>
    <w:p>
      <w:r>
        <w:rPr>
          <w:b w:val="0"/>
          <w:i w:val="0"/>
        </w:rPr>
        <w:t>The architectural gap is purely one of transport and process boundary: an MCP server is a Node/Python process, while the visualizer lives in a browser tab. The whole design question is what bridges the two.</w:t>
      </w:r>
    </w:p>
    <w:p>
      <w:r>
        <w:rPr>
          <w:b w:val="0"/>
          <w:i/>
        </w:rPr>
        <w:t>Claude session  --(MCP stdio/SSE)--&gt;  MCP server (Node process)  --( ??? )--&gt;  RoutingVisualizerService (Angular, in a browser tab)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39015" cy="7863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it-ui-visualization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015" cy="786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 — jax-image-visualization architecture. The MCP control adapter attaches at the RoutingVisualizerService seam (top of the library), reusing the same IVisualizer commands the toolbar and host already drive.</w:t>
      </w:r>
    </w:p>
    <w:p>
      <w:r>
        <w:br w:type="page"/>
      </w:r>
    </w:p>
    <w:p>
      <w:pPr>
        <w:pStyle w:val="Heading1"/>
      </w:pPr>
      <w:r>
        <w:t>3. Approaches considered</w:t>
      </w:r>
    </w:p>
    <w:p>
      <w:r>
        <w:rPr>
          <w:b w:val="0"/>
          <w:i w:val="0"/>
        </w:rPr>
        <w:t>Three approaches are genuinely different products. They differ chiefly in who owns the browser the viewer runs in.</w:t>
      </w:r>
    </w:p>
    <w:p>
      <w:pPr>
        <w:pStyle w:val="Heading2"/>
      </w:pPr>
      <w:r>
        <w:t>3.1 Approach A — Live-control bridge (recommended)</w:t>
      </w:r>
    </w:p>
    <w:p>
      <w:r>
        <w:rPr>
          <w:b w:val="0"/>
          <w:i w:val="0"/>
        </w:rPr>
        <w:t>The MCP server talks over a WebSocket to a thin control adapter wired to the RoutingVisualizerService in the running app — the same tab the scientist is looking at. Claude drives the real UI; results are read back as region GeoJSON or as a screenshot via downloadImage()/exportComposite() returned over the channel.</w:t>
      </w:r>
    </w:p>
    <w:p>
      <w:r>
        <w:rPr>
          <w:b/>
        </w:rPr>
        <w:t xml:space="preserve">Controls the real UI the analyst sees: </w:t>
      </w:r>
      <w:r>
        <w:t>Yes — same tab.</w:t>
      </w:r>
    </w:p>
    <w:p>
      <w:r>
        <w:rPr>
          <w:b/>
        </w:rPr>
        <w:t xml:space="preserve">Reuses IVisualizer as-is: </w:t>
      </w:r>
      <w:r>
        <w:t>Yes — fully.</w:t>
      </w:r>
    </w:p>
    <w:p>
      <w:r>
        <w:rPr>
          <w:b/>
        </w:rPr>
        <w:t xml:space="preserve">OSD tiles / SAM / regions: </w:t>
      </w:r>
      <w:r>
        <w:t>Yes — the host supplies its existing DI ports.</w:t>
      </w:r>
    </w:p>
    <w:p>
      <w:r>
        <w:rPr>
          <w:b/>
        </w:rPr>
        <w:t xml:space="preserve">Effort: </w:t>
      </w:r>
      <w:r>
        <w:t>Medium.</w:t>
      </w:r>
    </w:p>
    <w:p>
      <w:r>
        <w:rPr>
          <w:b/>
        </w:rPr>
        <w:t xml:space="preserve">Best for: </w:t>
      </w:r>
      <w:r>
        <w:t>"Segment the cells in the rectangle and switch to contour view" on the analyst's actual screen.</w:t>
      </w:r>
    </w:p>
    <w:p>
      <w:pPr>
        <w:pStyle w:val="Heading2"/>
      </w:pPr>
      <w:r>
        <w:t>3.2 Approach B — Headless / embedded renderer</w:t>
      </w:r>
    </w:p>
    <w:p>
      <w:r>
        <w:rPr>
          <w:b w:val="0"/>
          <w:i w:val="0"/>
        </w:rPr>
        <w:t>The MCP server launches the library in a headless browser (e.g. Playwright) it owns, drives it, and screenshots back natively. Same control adapter as A; the difference is the server owns the browser instead of attaching to a human's tab. Best for reproducible/automated/CI visualization with no human tab open. Requires the planned example server (visualization SOW D7) to stand in for jit-service so the ports resolve standalone.</w:t>
      </w:r>
    </w:p>
    <w:p>
      <w:r>
        <w:rPr>
          <w:b/>
        </w:rPr>
        <w:t xml:space="preserve">Effort: </w:t>
      </w:r>
      <w:r>
        <w:t>Medium-High (adds headless-browser orchestration on top of A's adapter).</w:t>
      </w:r>
    </w:p>
    <w:p>
      <w:pPr>
        <w:pStyle w:val="Heading2"/>
      </w:pPr>
      <w:r>
        <w:t>3.3 Approach C — Stateless generator (declined)</w:t>
      </w:r>
    </w:p>
    <w:p>
      <w:r>
        <w:rPr>
          <w:b w:val="0"/>
          <w:i w:val="0"/>
        </w:rPr>
        <w:t>Port the Plotly trace-building to Node and render data to a PNG, mirroring the reference servers. Declined: it reimplements the rendering engine and throws away tiling, regions, and browser-side SAM/Cellpose — i.e. everything the library is good at. Recorded here so the issue can close the option explicitly rather than leave it open.</w:t>
      </w:r>
    </w:p>
    <w:p>
      <w:pPr>
        <w:pStyle w:val="Heading2"/>
      </w:pPr>
      <w:r>
        <w:t>3.4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A. Live-control bridge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B. Headless renderer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C. Stateless generator</w:t>
            </w:r>
          </w:p>
        </w:tc>
      </w:tr>
      <w:tr>
        <w:tc>
          <w:tcPr>
            <w:tcW w:type="dxa" w:w="2160"/>
          </w:tcPr>
          <w:p>
            <w:r>
              <w:t>Controls the real UI the analyst sees</w:t>
            </w:r>
          </w:p>
        </w:tc>
        <w:tc>
          <w:tcPr>
            <w:tcW w:type="dxa" w:w="2160"/>
          </w:tcPr>
          <w:p>
            <w:r>
              <w:t>Yes (same tab)</w:t>
            </w:r>
          </w:p>
        </w:tc>
        <w:tc>
          <w:tcPr>
            <w:tcW w:type="dxa" w:w="2160"/>
          </w:tcPr>
          <w:p>
            <w:r>
              <w:t>A separate headless instance</w:t>
            </w:r>
          </w:p>
        </w:tc>
        <w:tc>
          <w:tcPr>
            <w:tcW w:type="dxa" w:w="2160"/>
          </w:tcPr>
          <w:p>
            <w:r>
              <w:t>No (throwaway plots)</w:t>
            </w:r>
          </w:p>
        </w:tc>
      </w:tr>
      <w:tr>
        <w:tc>
          <w:tcPr>
            <w:tcW w:type="dxa" w:w="2160"/>
          </w:tcPr>
          <w:p>
            <w:r>
              <w:t>Claude can "see" the result</w:t>
            </w:r>
          </w:p>
        </w:tc>
        <w:tc>
          <w:tcPr>
            <w:tcW w:type="dxa" w:w="2160"/>
          </w:tcPr>
          <w:p>
            <w:r>
              <w:t>Screenshot over the channel</w:t>
            </w:r>
          </w:p>
        </w:tc>
        <w:tc>
          <w:tcPr>
            <w:tcW w:type="dxa" w:w="2160"/>
          </w:tcPr>
          <w:p>
            <w:r>
              <w:t>Native (Playwright)</w:t>
            </w:r>
          </w:p>
        </w:tc>
        <w:tc>
          <w:tcPr>
            <w:tcW w:type="dxa" w:w="2160"/>
          </w:tcPr>
          <w:p>
            <w:r>
              <w:t>Returns the image</w:t>
            </w:r>
          </w:p>
        </w:tc>
      </w:tr>
      <w:tr>
        <w:tc>
          <w:tcPr>
            <w:tcW w:type="dxa" w:w="2160"/>
          </w:tcPr>
          <w:p>
            <w:r>
              <w:t>Reuses IVisualizer as-is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 (reimplements rendering)</w:t>
            </w:r>
          </w:p>
        </w:tc>
      </w:tr>
      <w:tr>
        <w:tc>
          <w:tcPr>
            <w:tcW w:type="dxa" w:w="2160"/>
          </w:tcPr>
          <w:p>
            <w:r>
              <w:t>OSD tiles / SAM / regions work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 (ports stubbed)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Effort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Medium-High</w:t>
            </w:r>
          </w:p>
        </w:tc>
        <w:tc>
          <w:tcPr>
            <w:tcW w:type="dxa" w:w="2160"/>
          </w:tcPr>
          <w:p>
            <w:r>
              <w:t>High + duplicates logic</w:t>
            </w:r>
          </w:p>
        </w:tc>
      </w:tr>
      <w:tr>
        <w:tc>
          <w:tcPr>
            <w:tcW w:type="dxa" w:w="2160"/>
          </w:tcPr>
          <w:p>
            <w:r>
              <w:t>Recommendation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  <w:tc>
          <w:tcPr>
            <w:tcW w:type="dxa" w:w="2160"/>
          </w:tcPr>
          <w:p>
            <w:r>
              <w:t>Recommended (headless variant)</w:t>
            </w:r>
          </w:p>
        </w:tc>
        <w:tc>
          <w:tcPr>
            <w:tcW w:type="dxa" w:w="2160"/>
          </w:tcPr>
          <w:p>
            <w:r>
              <w:t>Declined</w:t>
            </w:r>
          </w:p>
        </w:tc>
      </w:tr>
    </w:tbl>
    <w:p>
      <w:r>
        <w:rPr>
          <w:b w:val="0"/>
          <w:i/>
        </w:rPr>
        <w:t>A and B share roughly 90% of the code — the MCP tool layer and the control adapter — and differ only in who owns the browser. Building A first yields B for little extra.</w:t>
      </w:r>
    </w:p>
    <w:p>
      <w:pPr>
        <w:pStyle w:val="Heading1"/>
      </w:pPr>
      <w:r>
        <w:t>4. Proposed architecture (Approach A)</w:t>
      </w:r>
    </w:p>
    <w:p>
      <w:pPr>
        <w:pStyle w:val="ListNumber"/>
      </w:pPr>
      <w:r>
        <w:t>Control adapter in the library (src/lib/mcp/visualizer-control.adapter.ts): an injectable that takes VISUALIZER and exposes a flat, serializable command set (loadImage, setPlotType, setColormap, setRegionsGeoJson, segmentRectangles, zoomIn/zoomOut, getScreenshotPng, getRegionsGeoJson, ...). A thin JSON-in/JSON-out translation of IVisualizer. This is the only new code inside the library, and it lives behind a new opt-in entry point so the core library stays transport-free.</w:t>
      </w:r>
    </w:p>
    <w:p>
      <w:pPr>
        <w:pStyle w:val="ListNumber"/>
      </w:pPr>
      <w:r>
        <w:t>Transport: a WebSocket client the host app opens (dev / feature-flagged only) that registers the adapter's commands and relays calls/results.</w:t>
      </w:r>
    </w:p>
    <w:p>
      <w:pPr>
        <w:pStyle w:val="ListNumber"/>
      </w:pPr>
      <w:r>
        <w:t>MCP server (new package, e.g. tools/jit-viz-mcp/, Node + @modelcontextprotocol/sdk): one MCP tool per adapter command; the server relays over the WebSocket and returns results and screenshots as MCP content. This is the package added to .mcp.json (which already exists in the repo as a scaffold, currently only generic github/filesystem/git servers, all commented out).</w:t>
      </w:r>
    </w:p>
    <w:p>
      <w:r>
        <w:rPr>
          <w:b w:val="0"/>
          <w:i w:val="0"/>
        </w:rPr>
        <w:t>This lines up with the "example/test server + demos" task already on the library roadmap (README "In progress / roadmap" and the extraction SOW). That standalone example server is the natural host for the bridge in headless mode (Approach B), so the MCP work can ride on already-planned infrastructure rather than depending on jit-ui being open.</w:t>
      </w:r>
    </w:p>
    <w:p>
      <w:pPr>
        <w:pStyle w:val="Heading1"/>
      </w:pPr>
      <w:r>
        <w:t>5. Deliverables</w:t>
      </w:r>
    </w:p>
    <w:p>
      <w:r>
        <w:rPr>
          <w:b w:val="0"/>
          <w:i w:val="0"/>
        </w:rPr>
        <w:t>All deliverables are Proposed (none started). This SOW is an investigation outcome, not committed work.</w:t>
      </w:r>
    </w:p>
    <w:p>
      <w:pPr>
        <w:pStyle w:val="Heading2"/>
      </w:pPr>
      <w:r>
        <w:t>M1. Control adapter over IVisualizer</w:t>
      </w:r>
    </w:p>
    <w:p>
      <w:r>
        <w:rPr>
          <w:b/>
        </w:rPr>
        <w:t xml:space="preserve">What: </w:t>
      </w:r>
      <w:r>
        <w:t>A serializable, transport-neutral command adapter that wraps RoutingVisualizerService / IVisualizer: load image, set plot type, set colormap/reverse scale, zoom/pan, stack navigation, region get/set as GeoJSON, run box/point SAM and Cellpose, and read back regions and a screenshot. Behind a new opt-in library entry point so the core library carries no transport dependency.</w:t>
      </w:r>
    </w:p>
    <w:p>
      <w:r>
        <w:rPr>
          <w:b/>
        </w:rPr>
        <w:t xml:space="preserve">Where: </w:t>
      </w:r>
      <w:r>
        <w:t>libs/jax-image-visualization/src/lib/mcp/* + a secondary entry point in the barrel.</w:t>
      </w:r>
    </w:p>
    <w:p>
      <w:r>
        <w:rPr>
          <w:b/>
        </w:rPr>
        <w:t xml:space="preserve">Status: </w:t>
      </w:r>
      <w:r>
        <w:t>Proposed.</w:t>
      </w:r>
    </w:p>
    <w:p>
      <w:pPr>
        <w:pStyle w:val="Heading2"/>
      </w:pPr>
      <w:r>
        <w:t>M2. WebSocket control transport + host wiring</w:t>
      </w:r>
    </w:p>
    <w:p>
      <w:r>
        <w:rPr>
          <w:b/>
        </w:rPr>
        <w:t xml:space="preserve">What: </w:t>
      </w:r>
      <w:r>
        <w:t>A WebSocket channel the host app opens (dev / feature-flagged) that registers the M1 commands, plus a session/registration handshake identifying which viewer tab is being controlled.</w:t>
      </w:r>
    </w:p>
    <w:p>
      <w:r>
        <w:rPr>
          <w:b/>
        </w:rPr>
        <w:t xml:space="preserve">Where: </w:t>
      </w:r>
      <w:r>
        <w:t>library transport module + apps/jit-ui composition root (flagged).</w:t>
      </w:r>
    </w:p>
    <w:p>
      <w:r>
        <w:rPr>
          <w:b/>
        </w:rPr>
        <w:t xml:space="preserve">Status: </w:t>
      </w:r>
      <w:r>
        <w:t>Proposed.</w:t>
      </w:r>
    </w:p>
    <w:p>
      <w:pPr>
        <w:pStyle w:val="Heading2"/>
      </w:pPr>
      <w:r>
        <w:t>M3. MCP server package</w:t>
      </w:r>
    </w:p>
    <w:p>
      <w:r>
        <w:rPr>
          <w:b/>
        </w:rPr>
        <w:t xml:space="preserve">What: </w:t>
      </w:r>
      <w:r>
        <w:t>A Node package built on @modelcontextprotocol/sdk exposing one MCP tool per M1 command, relaying over the M2 transport, and returning screenshots as MCP image content. Registered in .mcp.json.</w:t>
      </w:r>
    </w:p>
    <w:p>
      <w:r>
        <w:rPr>
          <w:b/>
        </w:rPr>
        <w:t xml:space="preserve">Where: </w:t>
      </w:r>
      <w:r>
        <w:t>tools/jit-viz-mcp/ (new package) + .mcp.json.</w:t>
      </w:r>
    </w:p>
    <w:p>
      <w:r>
        <w:rPr>
          <w:b/>
        </w:rPr>
        <w:t xml:space="preserve">Status: </w:t>
      </w:r>
      <w:r>
        <w:t>Proposed.</w:t>
      </w:r>
    </w:p>
    <w:p>
      <w:pPr>
        <w:pStyle w:val="Heading2"/>
      </w:pPr>
      <w:r>
        <w:t>M4. Headless mode (optional, Approach B)</w:t>
      </w:r>
    </w:p>
    <w:p>
      <w:r>
        <w:rPr>
          <w:b/>
        </w:rPr>
        <w:t xml:space="preserve">What: </w:t>
      </w:r>
      <w:r>
        <w:t>Run the library in a Playwright-driven headless browser the MCP server owns, against the planned example server, for automation/CI with no human tab. Reuses M1/M3; adds browser orchestration and example-server data stubs.</w:t>
      </w:r>
    </w:p>
    <w:p>
      <w:r>
        <w:rPr>
          <w:b/>
        </w:rPr>
        <w:t xml:space="preserve">Where: </w:t>
      </w:r>
      <w:r>
        <w:t>tools/jit-viz-mcp/ headless driver + the library example server (visualization SOW D7).</w:t>
      </w:r>
    </w:p>
    <w:p>
      <w:r>
        <w:rPr>
          <w:b/>
        </w:rPr>
        <w:t xml:space="preserve">Status: </w:t>
      </w:r>
      <w:r>
        <w:t>Proposed (depends on the example server).</w:t>
      </w:r>
    </w:p>
    <w:p>
      <w:pPr>
        <w:pStyle w:val="Heading2"/>
      </w:pPr>
      <w:r>
        <w:t>M5. Design doc</w:t>
      </w:r>
    </w:p>
    <w:p>
      <w:r>
        <w:rPr>
          <w:b/>
        </w:rPr>
        <w:t xml:space="preserve">What: </w:t>
      </w:r>
      <w:r>
        <w:t>A docs/mcp-control-design.md modeled on docs/sam-segmentation-design.md: the command catalogue, transport/handshake, security model, and the serializable subset of the IVisualizer surface.</w:t>
      </w:r>
    </w:p>
    <w:p>
      <w:r>
        <w:rPr>
          <w:b/>
        </w:rPr>
        <w:t xml:space="preserve">Where: </w:t>
      </w:r>
      <w:r>
        <w:t>libs/jax-image-visualization/docs/mcp-control-design.md.</w:t>
      </w:r>
    </w:p>
    <w:p>
      <w:r>
        <w:rPr>
          <w:b/>
        </w:rPr>
        <w:t xml:space="preserve">Status: </w:t>
      </w:r>
      <w:r>
        <w:t>Proposed.</w:t>
      </w:r>
    </w:p>
    <w:p>
      <w:pPr>
        <w:pStyle w:val="Heading1"/>
      </w:pPr>
      <w:r>
        <w:t>6. Suggested MVP</w:t>
      </w:r>
    </w:p>
    <w:p>
      <w:r>
        <w:rPr>
          <w:b w:val="0"/>
          <w:i w:val="0"/>
        </w:rPr>
        <w:t>A compelling first cut is read state plus five commands: load, setPlotType, setColormap, setRegionsGeoJson, and getScreenshot. That alone demonstrates "Claude drives the viewer" and validates the transport and handshake before building out all ~80 IVisualizer methods. Expand the command catalogue (segmentation, tools, 3D controls) only once the transport is proven.</w:t>
      </w:r>
    </w:p>
    <w:p>
      <w:pPr>
        <w:pStyle w:val="Heading1"/>
      </w:pPr>
      <w:r>
        <w:t>7. Security and open questions</w:t>
      </w:r>
    </w:p>
    <w:p>
      <w:pPr>
        <w:pStyle w:val="ListNumber"/>
      </w:pPr>
      <w:r>
        <w:t>Auth — both deployments sit behind oauth2-proxy + Auth0. A control channel that can run segmentation and export data needs the same auth story. Simplest first step: gate the channel to dev/local behind a feature flag.</w:t>
      </w:r>
    </w:p>
    <w:p>
      <w:pPr>
        <w:pStyle w:val="ListNumber"/>
      </w:pPr>
      <w:r>
        <w:t>Single-tab vs multi-session — the bridge controls whichever tab registered; a session/registration handshake is required once more than one viewer can be open.</w:t>
      </w:r>
    </w:p>
    <w:p>
      <w:pPr>
        <w:pStyle w:val="ListNumber"/>
      </w:pPr>
      <w:r>
        <w:t>any-typed methods — the IVisualizer contract is deliberately permissive (any on several Plotly methods). The adapter is a good forcing function to tighten the serializable subset; decide how strict M1's schema must be.</w:t>
      </w:r>
    </w:p>
    <w:p>
      <w:pPr>
        <w:pStyle w:val="ListNumber"/>
      </w:pPr>
      <w:r>
        <w:t>Transport choice — WebSocket (live tab) vs an SSE/HTTP control endpoint vs headless-only. Affects how the host registers and how auth is enforced.</w:t>
      </w:r>
    </w:p>
    <w:p>
      <w:pPr>
        <w:pStyle w:val="ListNumber"/>
      </w:pPr>
      <w:r>
        <w:t>Where the MCP package lives — in this repo (tools/) vs a sibling repo, and how it is versioned against the library's public contract.</w:t>
      </w:r>
    </w:p>
    <w:p>
      <w:pPr>
        <w:pStyle w:val="Heading1"/>
      </w:pPr>
      <w:r>
        <w:t>8. Dependencies</w:t>
      </w:r>
    </w:p>
    <w:p>
      <w:pPr>
        <w:pStyle w:val="ListBullet"/>
      </w:pPr>
      <w:r>
        <w:t>A stable IVisualizer / RoutingVisualizerService public contract (visualization SOW D7 — library extraction hardening). The adapter binds to this surface.</w:t>
      </w:r>
    </w:p>
    <w:p>
      <w:pPr>
        <w:pStyle w:val="ListBullet"/>
      </w:pPr>
      <w:r>
        <w:t>@modelcontextprotocol/sdk (Node) for the MCP server; a WebSocket library for the transport.</w:t>
      </w:r>
    </w:p>
    <w:p>
      <w:pPr>
        <w:pStyle w:val="ListBullet"/>
      </w:pPr>
      <w:r>
        <w:t>For headless mode (M4): the planned library example server (visualization SOW D7) and Playwright (or equivalent) for the headless browser.</w:t>
      </w:r>
    </w:p>
    <w:p>
      <w:pPr>
        <w:pStyle w:val="ListBullet"/>
      </w:pPr>
      <w:r>
        <w:t>The host app's oauth2-proxy + Auth0 setup for any non-dev deployment of the control channel.</w:t>
      </w:r>
    </w:p>
    <w:p>
      <w:pPr>
        <w:pStyle w:val="Heading1"/>
      </w:pPr>
      <w:r>
        <w:t>9.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Control channel becomes an unauthenticated remote-control surface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Gate to dev/local behind a feature flag initially; align the channel with oauth2-proxy + Auth0 before any shared deployment; require a session handshake.</w:t>
            </w:r>
          </w:p>
        </w:tc>
      </w:tr>
      <w:tr>
        <w:tc>
          <w:tcPr>
            <w:tcW w:type="dxa" w:w="2160"/>
          </w:tcPr>
          <w:p>
            <w:r>
              <w:t>IVisualizer's any-typed methods leak weak schemas into MCP tools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Define a tightened, serializable command subset in M1; validate at the adapter boundary rather than exposing raw methods.</w:t>
            </w:r>
          </w:p>
        </w:tc>
      </w:tr>
      <w:tr>
        <w:tc>
          <w:tcPr>
            <w:tcW w:type="dxa" w:w="2160"/>
          </w:tcPr>
          <w:p>
            <w:r>
              <w:t>Drift between the MCP command catalogue and the evolving library contract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Generate the command list from the contract where possible; version the MCP package against the library's public API; keep the MVP surface small.</w:t>
            </w:r>
          </w:p>
        </w:tc>
      </w:tr>
      <w:tr>
        <w:tc>
          <w:tcPr>
            <w:tcW w:type="dxa" w:w="2160"/>
          </w:tcPr>
          <w:p>
            <w:r>
              <w:t>Headless mode blocked by the example server not yet existing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Ship Approach A (live tab) first; treat M4 as dependent on visualization SOW D7.</w:t>
            </w:r>
          </w:p>
        </w:tc>
      </w:tr>
      <w:tr>
        <w:tc>
          <w:tcPr>
            <w:tcW w:type="dxa" w:w="2160"/>
          </w:tcPr>
          <w:p>
            <w:r>
              <w:t>Single-tab ambiguity when multiple viewers are open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Registration/handshake that names the controlled tab; reject commands when the target is ambiguous.</w:t>
            </w:r>
          </w:p>
        </w:tc>
      </w:tr>
    </w:tbl>
    <w:p>
      <w:pPr>
        <w:pStyle w:val="Heading1"/>
      </w:pPr>
      <w:r>
        <w:t>10. Phasing and acceptance criteria</w:t>
      </w:r>
    </w:p>
    <w:p>
      <w:pPr>
        <w:pStyle w:val="Heading2"/>
      </w:pPr>
      <w:r>
        <w:t>10.1 Phase 1 — MVP live-control bridge (M1 partial, M2, M3 partial)</w:t>
      </w:r>
    </w:p>
    <w:p>
      <w:r>
        <w:rPr>
          <w:b/>
        </w:rPr>
        <w:t xml:space="preserve">Acceptance: </w:t>
      </w:r>
      <w:r>
        <w:t>From a Claude session, load an image, switch plot type, set a colormap, push regions as GeoJSON, and get a screenshot back — driving a real jit-ui tab over the WebSocket channel (dev/flagged).</w:t>
      </w:r>
    </w:p>
    <w:p>
      <w:pPr>
        <w:pStyle w:val="Heading2"/>
      </w:pPr>
      <w:r>
        <w:t>10.2 Phase 2 — Full command catalogue (M1, M3)</w:t>
      </w:r>
    </w:p>
    <w:p>
      <w:r>
        <w:rPr>
          <w:b/>
        </w:rPr>
        <w:t xml:space="preserve">Acceptance: </w:t>
      </w:r>
      <w:r>
        <w:t>Zoom/pan, stack navigation, region read-back, box/point SAM and Cellpose, and 3D/isosurface controls are all exposed as MCP tools with validated schemas; read-back returns region geometry and pixel/screenshot content.</w:t>
      </w:r>
    </w:p>
    <w:p>
      <w:pPr>
        <w:pStyle w:val="Heading2"/>
      </w:pPr>
      <w:r>
        <w:t>10.3 Phase 3 — Security hardening</w:t>
      </w:r>
    </w:p>
    <w:p>
      <w:r>
        <w:rPr>
          <w:b/>
        </w:rPr>
        <w:t xml:space="preserve">Acceptance: </w:t>
      </w:r>
      <w:r>
        <w:t>The control channel authenticates via oauth2-proxy + Auth0 (or a documented equivalent) and enforces a session handshake; the dev-only flag is no longer required for a controlled deployment.</w:t>
      </w:r>
    </w:p>
    <w:p>
      <w:pPr>
        <w:pStyle w:val="Heading2"/>
      </w:pPr>
      <w:r>
        <w:t>10.4 Phase 4 — Headless mode (M4, optional)</w:t>
      </w:r>
    </w:p>
    <w:p>
      <w:r>
        <w:rPr>
          <w:b/>
        </w:rPr>
        <w:t xml:space="preserve">Acceptance: </w:t>
      </w:r>
      <w:r>
        <w:t>The MCP server drives a headless browser against the example server and returns screenshots with no human tab open; runnable in CI.</w:t>
      </w:r>
    </w:p>
    <w:p>
      <w:pPr>
        <w:pStyle w:val="Heading1"/>
      </w:pPr>
      <w:r>
        <w:t>11. Changelog</w:t>
      </w:r>
    </w:p>
    <w:p>
      <w:r>
        <w:rPr>
          <w:b/>
        </w:rPr>
        <w:t xml:space="preserve">2026-06-18: </w:t>
      </w:r>
      <w:r>
        <w:t>Initial draft. Investigation outcome for jit-ui#97: documents the control-surface finding (IVisualizer / RoutingVisualizerService already expose every needed command), the three approaches (live-control bridge recommended, headless variant, stateless generator declined), the proposed architecture, deliverables M1-M5, a five-command MVP, security/open questions, dependencies, risks, and phasing.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