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0319E" w14:textId="5E5C2BD6" w:rsidR="001D28C7" w:rsidRDefault="00D51B70">
      <w:r>
        <w:t>HolaMun</w:t>
      </w:r>
      <w:bookmarkStart w:id="0" w:name="_GoBack"/>
      <w:bookmarkEnd w:id="0"/>
      <w:r>
        <w:t>do</w:t>
      </w:r>
    </w:p>
    <w:sectPr w:rsidR="001D28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6B"/>
    <w:rsid w:val="001D28C7"/>
    <w:rsid w:val="00AC666B"/>
    <w:rsid w:val="00D5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2FA2"/>
  <w15:chartTrackingRefBased/>
  <w15:docId w15:val="{45A82C0F-331B-4B4A-B46C-898FB4AE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ITESO AC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DOMINGUEZ, JORGE</dc:creator>
  <cp:keywords/>
  <dc:description/>
  <cp:lastModifiedBy>ROMERO DOMINGUEZ, JORGE</cp:lastModifiedBy>
  <cp:revision>2</cp:revision>
  <dcterms:created xsi:type="dcterms:W3CDTF">2019-08-30T19:18:00Z</dcterms:created>
  <dcterms:modified xsi:type="dcterms:W3CDTF">2019-08-30T19:18:00Z</dcterms:modified>
</cp:coreProperties>
</file>